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33C" w:rsidRPr="0035619C" w:rsidRDefault="00C86F3F" w:rsidP="00CE1CE5">
      <w:pPr>
        <w:pStyle w:val="Normale1"/>
        <w:jc w:val="both"/>
        <w:outlineLvl w:val="0"/>
        <w:rPr>
          <w:rFonts w:ascii="Century Gothic" w:hAnsi="Century Gothic"/>
          <w:b/>
          <w:bCs/>
          <w:iCs/>
          <w:sz w:val="18"/>
          <w:szCs w:val="18"/>
        </w:rPr>
      </w:pPr>
      <w:r>
        <w:rPr>
          <w:rFonts w:ascii="Century Gothic" w:hAnsi="Century Gothic"/>
          <w:b/>
          <w:bCs/>
          <w:iCs/>
          <w:sz w:val="18"/>
          <w:szCs w:val="18"/>
        </w:rPr>
        <w:t>AREA 4 URBANISTICA – EDILIZIA PRIVATA – SUE – PROTEZIONE CIVILE</w:t>
      </w:r>
    </w:p>
    <w:p w:rsidR="007C033C" w:rsidRPr="0035619C" w:rsidRDefault="007C033C" w:rsidP="00CE1CE5">
      <w:pPr>
        <w:pStyle w:val="Normale0"/>
        <w:widowControl/>
        <w:tabs>
          <w:tab w:val="left" w:pos="2268"/>
        </w:tabs>
        <w:outlineLvl w:val="0"/>
        <w:rPr>
          <w:rFonts w:ascii="Century Gothic" w:hAnsi="Century Gothic"/>
          <w:i/>
          <w:iCs/>
          <w:sz w:val="18"/>
          <w:szCs w:val="18"/>
        </w:rPr>
      </w:pPr>
      <w:r w:rsidRPr="0035619C">
        <w:rPr>
          <w:rFonts w:ascii="Century Gothic" w:hAnsi="Century Gothic"/>
          <w:b/>
          <w:bCs/>
          <w:sz w:val="18"/>
          <w:szCs w:val="18"/>
        </w:rPr>
        <w:t>Responsabile del</w:t>
      </w:r>
      <w:r w:rsidR="00C86F3F">
        <w:rPr>
          <w:rFonts w:ascii="Century Gothic" w:hAnsi="Century Gothic"/>
          <w:b/>
          <w:bCs/>
          <w:sz w:val="18"/>
          <w:szCs w:val="18"/>
        </w:rPr>
        <w:t>l’Area</w:t>
      </w:r>
      <w:r w:rsidRPr="0035619C">
        <w:rPr>
          <w:rFonts w:ascii="Century Gothic" w:hAnsi="Century Gothic"/>
          <w:b/>
          <w:bCs/>
          <w:sz w:val="18"/>
          <w:szCs w:val="18"/>
        </w:rPr>
        <w:t>:</w:t>
      </w:r>
      <w:r w:rsidRPr="0035619C">
        <w:rPr>
          <w:rFonts w:ascii="Century Gothic" w:hAnsi="Century Gothic"/>
          <w:sz w:val="18"/>
          <w:szCs w:val="18"/>
        </w:rPr>
        <w:tab/>
      </w:r>
      <w:r w:rsidRPr="0035619C">
        <w:rPr>
          <w:rFonts w:ascii="Century Gothic" w:hAnsi="Century Gothic"/>
          <w:sz w:val="18"/>
          <w:szCs w:val="18"/>
        </w:rPr>
        <w:tab/>
      </w:r>
      <w:r w:rsidR="00C86F3F">
        <w:rPr>
          <w:rFonts w:ascii="Century Gothic" w:hAnsi="Century Gothic"/>
          <w:i/>
          <w:iCs/>
          <w:sz w:val="18"/>
          <w:szCs w:val="18"/>
        </w:rPr>
        <w:t>Elena Bombana</w:t>
      </w:r>
    </w:p>
    <w:p w:rsidR="007C033C" w:rsidRPr="0035619C" w:rsidRDefault="007C033C" w:rsidP="00CE1CE5">
      <w:pPr>
        <w:jc w:val="both"/>
        <w:rPr>
          <w:rFonts w:ascii="Century Gothic" w:hAnsi="Century Gothic"/>
          <w:sz w:val="18"/>
          <w:szCs w:val="18"/>
          <w:highlight w:val="yellow"/>
        </w:rPr>
      </w:pPr>
    </w:p>
    <w:p w:rsidR="009265B7" w:rsidRPr="00FD2AEA" w:rsidRDefault="009265B7" w:rsidP="009265B7">
      <w:pPr>
        <w:tabs>
          <w:tab w:val="left" w:pos="5040"/>
          <w:tab w:val="right" w:pos="9639"/>
        </w:tabs>
        <w:jc w:val="both"/>
        <w:rPr>
          <w:rFonts w:ascii="Century Gothic" w:hAnsi="Century Gothic" w:cs="Century Gothic"/>
          <w:sz w:val="18"/>
          <w:szCs w:val="18"/>
          <w:u w:val="single"/>
        </w:rPr>
      </w:pPr>
      <w:r w:rsidRPr="00FD2AEA">
        <w:rPr>
          <w:rFonts w:ascii="Century Gothic" w:hAnsi="Century Gothic" w:cs="Century Gothic"/>
          <w:sz w:val="18"/>
          <w:szCs w:val="18"/>
          <w:u w:val="single"/>
        </w:rPr>
        <w:t>Prot. e data (vedasi PEC</w:t>
      </w:r>
      <w:r>
        <w:rPr>
          <w:rFonts w:ascii="Century Gothic" w:hAnsi="Century Gothic" w:cs="Century Gothic"/>
          <w:sz w:val="18"/>
          <w:szCs w:val="18"/>
          <w:u w:val="single"/>
        </w:rPr>
        <w:t xml:space="preserve">) </w:t>
      </w:r>
    </w:p>
    <w:p w:rsidR="009265B7" w:rsidRPr="00FD2AEA" w:rsidRDefault="009265B7" w:rsidP="009265B7">
      <w:pPr>
        <w:tabs>
          <w:tab w:val="right" w:pos="9639"/>
        </w:tabs>
        <w:rPr>
          <w:rFonts w:ascii="Century Gothic" w:hAnsi="Century Gothic" w:cs="Arial"/>
          <w:sz w:val="18"/>
          <w:szCs w:val="18"/>
        </w:rPr>
      </w:pPr>
      <w:r w:rsidRPr="00FD2AEA">
        <w:rPr>
          <w:rFonts w:ascii="Century Gothic" w:hAnsi="Century Gothic" w:cs="Arial"/>
          <w:b/>
          <w:sz w:val="18"/>
          <w:szCs w:val="18"/>
        </w:rPr>
        <w:tab/>
      </w:r>
      <w:r>
        <w:rPr>
          <w:rFonts w:ascii="Century Gothic" w:hAnsi="Century Gothic" w:cs="Arial"/>
          <w:sz w:val="18"/>
          <w:szCs w:val="18"/>
        </w:rPr>
        <w:t>Spett.le</w:t>
      </w:r>
    </w:p>
    <w:p w:rsidR="009265B7" w:rsidRPr="00FD2AEA" w:rsidRDefault="009265B7" w:rsidP="009265B7">
      <w:pPr>
        <w:tabs>
          <w:tab w:val="right" w:pos="8647"/>
        </w:tabs>
        <w:jc w:val="right"/>
        <w:rPr>
          <w:rFonts w:ascii="Century Gothic" w:hAnsi="Century Gothic" w:cs="Arial"/>
          <w:sz w:val="18"/>
          <w:szCs w:val="18"/>
        </w:rPr>
      </w:pPr>
    </w:p>
    <w:p w:rsidR="00A273C9" w:rsidRPr="00786F96" w:rsidRDefault="00A273C9" w:rsidP="00A273C9">
      <w:pPr>
        <w:tabs>
          <w:tab w:val="right" w:pos="8647"/>
        </w:tabs>
        <w:jc w:val="right"/>
        <w:rPr>
          <w:rFonts w:ascii="Century Gothic" w:hAnsi="Century Gothic" w:cs="Arial"/>
          <w:b/>
          <w:sz w:val="18"/>
          <w:szCs w:val="18"/>
        </w:rPr>
      </w:pPr>
      <w:r w:rsidRPr="00786F96">
        <w:rPr>
          <w:rFonts w:ascii="Century Gothic" w:hAnsi="Century Gothic" w:cs="Arial"/>
          <w:b/>
          <w:sz w:val="18"/>
          <w:szCs w:val="18"/>
        </w:rPr>
        <w:t xml:space="preserve">COMUNE DI </w:t>
      </w:r>
      <w:r w:rsidR="009454AA">
        <w:rPr>
          <w:rFonts w:ascii="Century Gothic" w:hAnsi="Century Gothic" w:cs="Arial"/>
          <w:b/>
          <w:sz w:val="18"/>
          <w:szCs w:val="18"/>
        </w:rPr>
        <w:t>______________</w:t>
      </w:r>
    </w:p>
    <w:p w:rsidR="00A273C9" w:rsidRDefault="006575E5" w:rsidP="00A273C9">
      <w:pPr>
        <w:tabs>
          <w:tab w:val="right" w:pos="8647"/>
        </w:tabs>
        <w:jc w:val="right"/>
        <w:rPr>
          <w:rFonts w:ascii="Century Gothic" w:hAnsi="Century Gothic" w:cs="Arial"/>
          <w:sz w:val="18"/>
          <w:szCs w:val="18"/>
        </w:rPr>
      </w:pPr>
      <w:hyperlink r:id="rId8" w:history="1">
        <w:r w:rsidR="009454AA">
          <w:rPr>
            <w:rStyle w:val="Collegamentoipertestuale"/>
            <w:rFonts w:ascii="Century Gothic" w:hAnsi="Century Gothic" w:cs="Arial"/>
            <w:sz w:val="18"/>
            <w:szCs w:val="18"/>
          </w:rPr>
          <w:t>PEC</w:t>
        </w:r>
      </w:hyperlink>
    </w:p>
    <w:p w:rsidR="009265B7" w:rsidRDefault="009265B7" w:rsidP="009265B7">
      <w:pPr>
        <w:tabs>
          <w:tab w:val="right" w:pos="8647"/>
        </w:tabs>
        <w:jc w:val="right"/>
        <w:rPr>
          <w:rFonts w:ascii="Century Gothic" w:hAnsi="Century Gothic" w:cs="Arial"/>
          <w:sz w:val="18"/>
          <w:szCs w:val="18"/>
        </w:rPr>
      </w:pPr>
    </w:p>
    <w:p w:rsidR="001815CB" w:rsidRPr="000859BA" w:rsidRDefault="001815CB" w:rsidP="009265B7">
      <w:pPr>
        <w:tabs>
          <w:tab w:val="right" w:pos="8647"/>
        </w:tabs>
        <w:jc w:val="right"/>
        <w:rPr>
          <w:rFonts w:ascii="Century Gothic" w:hAnsi="Century Gothic" w:cs="Arial"/>
          <w:sz w:val="18"/>
          <w:szCs w:val="18"/>
        </w:rPr>
      </w:pPr>
    </w:p>
    <w:p w:rsidR="009265B7" w:rsidRPr="00FD2AEA" w:rsidRDefault="009265B7" w:rsidP="009265B7">
      <w:pPr>
        <w:tabs>
          <w:tab w:val="left" w:pos="1276"/>
        </w:tabs>
        <w:ind w:left="1275" w:right="2" w:hanging="1275"/>
        <w:jc w:val="both"/>
        <w:rPr>
          <w:rFonts w:ascii="Century Gothic" w:hAnsi="Century Gothic"/>
          <w:b/>
          <w:sz w:val="18"/>
          <w:szCs w:val="18"/>
        </w:rPr>
      </w:pPr>
      <w:r w:rsidRPr="00FD2AEA">
        <w:rPr>
          <w:rFonts w:ascii="Century Gothic" w:hAnsi="Century Gothic"/>
          <w:b/>
          <w:sz w:val="18"/>
          <w:szCs w:val="18"/>
        </w:rPr>
        <w:t xml:space="preserve">OGGETTO: </w:t>
      </w:r>
      <w:r w:rsidRPr="00FD2AEA">
        <w:rPr>
          <w:rFonts w:ascii="Century Gothic" w:hAnsi="Century Gothic"/>
          <w:b/>
          <w:sz w:val="18"/>
          <w:szCs w:val="18"/>
        </w:rPr>
        <w:tab/>
      </w:r>
      <w:r w:rsidRPr="00FD2AEA">
        <w:rPr>
          <w:rFonts w:ascii="Century Gothic" w:hAnsi="Century Gothic"/>
          <w:b/>
          <w:sz w:val="18"/>
          <w:szCs w:val="18"/>
        </w:rPr>
        <w:tab/>
        <w:t xml:space="preserve">VERIFICA DI COERENZA TRA I LIMITI AMMINISTRATIVI RAPPRESENTATI NELLA BANCA DATI REGIONALE E QUELLA CATASTALE. BONIFICA INCOERENZE E ASSUNZIONE DEI LIMITI AMMINISTRATIVI COMUNALI CONCORDATI AI FINI PIANIFICATORI TRA IL TERRITORIO DI </w:t>
      </w:r>
      <w:r w:rsidR="00A273C9">
        <w:rPr>
          <w:rFonts w:ascii="Century Gothic" w:hAnsi="Century Gothic"/>
          <w:b/>
          <w:sz w:val="18"/>
          <w:szCs w:val="18"/>
        </w:rPr>
        <w:t>PORTO MANTOVANO</w:t>
      </w:r>
      <w:r w:rsidRPr="00FD2AEA">
        <w:rPr>
          <w:rFonts w:ascii="Century Gothic" w:hAnsi="Century Gothic"/>
          <w:b/>
          <w:sz w:val="18"/>
          <w:szCs w:val="18"/>
        </w:rPr>
        <w:t xml:space="preserve"> E I CONTERMIN</w:t>
      </w:r>
      <w:r w:rsidR="00A273C9">
        <w:rPr>
          <w:rFonts w:ascii="Century Gothic" w:hAnsi="Century Gothic"/>
          <w:b/>
          <w:sz w:val="18"/>
          <w:szCs w:val="18"/>
        </w:rPr>
        <w:t>I</w:t>
      </w:r>
      <w:r w:rsidRPr="00FD2AEA">
        <w:rPr>
          <w:rFonts w:ascii="Century Gothic" w:hAnsi="Century Gothic"/>
          <w:b/>
          <w:sz w:val="18"/>
          <w:szCs w:val="18"/>
        </w:rPr>
        <w:t xml:space="preserve"> COMUN</w:t>
      </w:r>
      <w:r w:rsidR="00A273C9">
        <w:rPr>
          <w:rFonts w:ascii="Century Gothic" w:hAnsi="Century Gothic"/>
          <w:b/>
          <w:sz w:val="18"/>
          <w:szCs w:val="18"/>
        </w:rPr>
        <w:t xml:space="preserve">I </w:t>
      </w:r>
      <w:r w:rsidRPr="00FD2AEA">
        <w:rPr>
          <w:rFonts w:ascii="Century Gothic" w:hAnsi="Century Gothic"/>
          <w:b/>
          <w:sz w:val="18"/>
          <w:szCs w:val="18"/>
        </w:rPr>
        <w:t xml:space="preserve">DI </w:t>
      </w:r>
      <w:r w:rsidR="00A273C9">
        <w:rPr>
          <w:rFonts w:ascii="Century Gothic" w:hAnsi="Century Gothic"/>
          <w:b/>
          <w:sz w:val="18"/>
          <w:szCs w:val="18"/>
        </w:rPr>
        <w:t>MARMIROLO</w:t>
      </w:r>
      <w:r w:rsidRPr="00FD2AEA">
        <w:rPr>
          <w:rFonts w:ascii="Century Gothic" w:hAnsi="Century Gothic"/>
          <w:b/>
          <w:sz w:val="18"/>
          <w:szCs w:val="18"/>
        </w:rPr>
        <w:t xml:space="preserve">, </w:t>
      </w:r>
      <w:bookmarkStart w:id="0" w:name="_GoBack"/>
      <w:r w:rsidRPr="00FD2AEA">
        <w:rPr>
          <w:rFonts w:ascii="Century Gothic" w:hAnsi="Century Gothic"/>
          <w:b/>
          <w:sz w:val="18"/>
          <w:szCs w:val="18"/>
        </w:rPr>
        <w:t>CURTATONE</w:t>
      </w:r>
      <w:bookmarkEnd w:id="0"/>
      <w:r w:rsidRPr="00FD2AEA">
        <w:rPr>
          <w:rFonts w:ascii="Century Gothic" w:hAnsi="Century Gothic"/>
          <w:b/>
          <w:sz w:val="18"/>
          <w:szCs w:val="18"/>
        </w:rPr>
        <w:t xml:space="preserve">, </w:t>
      </w:r>
      <w:r w:rsidR="00A273C9">
        <w:rPr>
          <w:rFonts w:ascii="Century Gothic" w:hAnsi="Century Gothic"/>
          <w:b/>
          <w:sz w:val="18"/>
          <w:szCs w:val="18"/>
        </w:rPr>
        <w:t>SAN GIORGIO BIGARELLO, RODIGO E ROVERBELLA</w:t>
      </w:r>
      <w:r w:rsidRPr="00FD2AEA">
        <w:rPr>
          <w:rFonts w:ascii="Century Gothic" w:hAnsi="Century Gothic"/>
          <w:b/>
          <w:sz w:val="18"/>
          <w:szCs w:val="18"/>
        </w:rPr>
        <w:t xml:space="preserve">. </w:t>
      </w:r>
      <w:r w:rsidRPr="00FD2AEA">
        <w:rPr>
          <w:rFonts w:ascii="Century Gothic" w:hAnsi="Century Gothic"/>
          <w:b/>
          <w:sz w:val="18"/>
          <w:szCs w:val="18"/>
          <w:u w:val="single"/>
        </w:rPr>
        <w:t xml:space="preserve">RICHIESTA </w:t>
      </w:r>
      <w:r>
        <w:rPr>
          <w:rFonts w:ascii="Century Gothic" w:hAnsi="Century Gothic"/>
          <w:b/>
          <w:sz w:val="18"/>
          <w:szCs w:val="18"/>
          <w:u w:val="single"/>
        </w:rPr>
        <w:t>SOTTOSCRIZIONE</w:t>
      </w:r>
      <w:r w:rsidRPr="00FD2AEA">
        <w:rPr>
          <w:rFonts w:ascii="Century Gothic" w:hAnsi="Century Gothic"/>
          <w:b/>
          <w:sz w:val="18"/>
          <w:szCs w:val="18"/>
          <w:u w:val="single"/>
        </w:rPr>
        <w:t xml:space="preserve"> ACCORDO</w:t>
      </w:r>
      <w:r>
        <w:rPr>
          <w:rFonts w:ascii="Century Gothic" w:hAnsi="Century Gothic"/>
          <w:b/>
          <w:sz w:val="18"/>
          <w:szCs w:val="18"/>
          <w:u w:val="single"/>
        </w:rPr>
        <w:t xml:space="preserve"> CONFINI COMUNALI</w:t>
      </w:r>
      <w:r w:rsidRPr="00FD2AEA">
        <w:rPr>
          <w:rFonts w:ascii="Century Gothic" w:hAnsi="Century Gothic"/>
          <w:b/>
          <w:sz w:val="18"/>
          <w:szCs w:val="18"/>
        </w:rPr>
        <w:t>.</w:t>
      </w:r>
    </w:p>
    <w:p w:rsidR="009265B7" w:rsidRPr="00FD2AEA" w:rsidRDefault="009265B7" w:rsidP="009265B7">
      <w:pPr>
        <w:jc w:val="center"/>
        <w:rPr>
          <w:rFonts w:ascii="Century Gothic" w:hAnsi="Century Gothic"/>
          <w:b/>
          <w:sz w:val="18"/>
          <w:szCs w:val="18"/>
        </w:rPr>
      </w:pPr>
    </w:p>
    <w:p w:rsidR="009265B7" w:rsidRDefault="009265B7" w:rsidP="009265B7">
      <w:pPr>
        <w:autoSpaceDE w:val="0"/>
        <w:autoSpaceDN w:val="0"/>
        <w:adjustRightInd w:val="0"/>
        <w:jc w:val="both"/>
        <w:rPr>
          <w:rFonts w:ascii="Century Gothic" w:hAnsi="Century Gothic"/>
          <w:sz w:val="18"/>
          <w:szCs w:val="18"/>
        </w:rPr>
      </w:pPr>
      <w:r>
        <w:rPr>
          <w:rFonts w:ascii="Century Gothic" w:hAnsi="Century Gothic"/>
          <w:sz w:val="18"/>
          <w:szCs w:val="18"/>
        </w:rPr>
        <w:t>I</w:t>
      </w:r>
      <w:r w:rsidRPr="00FD2AEA">
        <w:rPr>
          <w:rFonts w:ascii="Century Gothic" w:hAnsi="Century Gothic"/>
          <w:sz w:val="18"/>
          <w:szCs w:val="18"/>
        </w:rPr>
        <w:t xml:space="preserve">n seguito </w:t>
      </w:r>
      <w:r>
        <w:rPr>
          <w:rFonts w:ascii="Century Gothic" w:hAnsi="Century Gothic"/>
          <w:sz w:val="18"/>
          <w:szCs w:val="18"/>
        </w:rPr>
        <w:t>al lavoro di analisi</w:t>
      </w:r>
      <w:r w:rsidRPr="00FD2AEA">
        <w:rPr>
          <w:rFonts w:ascii="Century Gothic" w:hAnsi="Century Gothic"/>
          <w:sz w:val="18"/>
          <w:szCs w:val="18"/>
        </w:rPr>
        <w:t xml:space="preserve"> inerent</w:t>
      </w:r>
      <w:r>
        <w:rPr>
          <w:rFonts w:ascii="Century Gothic" w:hAnsi="Century Gothic"/>
          <w:sz w:val="18"/>
          <w:szCs w:val="18"/>
        </w:rPr>
        <w:t>e</w:t>
      </w:r>
      <w:r w:rsidRPr="00FD2AEA">
        <w:rPr>
          <w:rFonts w:ascii="Century Gothic" w:hAnsi="Century Gothic"/>
          <w:sz w:val="18"/>
          <w:szCs w:val="18"/>
        </w:rPr>
        <w:t xml:space="preserve"> </w:t>
      </w:r>
      <w:proofErr w:type="gramStart"/>
      <w:r w:rsidRPr="00FD2AEA">
        <w:rPr>
          <w:rFonts w:ascii="Century Gothic" w:hAnsi="Century Gothic"/>
          <w:sz w:val="18"/>
          <w:szCs w:val="18"/>
        </w:rPr>
        <w:t>la</w:t>
      </w:r>
      <w:proofErr w:type="gramEnd"/>
      <w:r w:rsidRPr="00FD2AEA">
        <w:rPr>
          <w:rFonts w:ascii="Century Gothic" w:hAnsi="Century Gothic"/>
          <w:sz w:val="18"/>
          <w:szCs w:val="18"/>
        </w:rPr>
        <w:t xml:space="preserve"> stesura degli atti di PGT</w:t>
      </w:r>
      <w:r>
        <w:rPr>
          <w:rFonts w:ascii="Century Gothic" w:hAnsi="Century Gothic"/>
          <w:sz w:val="18"/>
          <w:szCs w:val="18"/>
        </w:rPr>
        <w:t>, compresa l</w:t>
      </w:r>
      <w:r w:rsidRPr="00FD2AEA">
        <w:rPr>
          <w:rFonts w:ascii="Century Gothic" w:hAnsi="Century Gothic"/>
          <w:sz w:val="18"/>
          <w:szCs w:val="18"/>
        </w:rPr>
        <w:t>a verifica di coerenza tra i limiti amministrativi comunali rappresentati nei file della banca dati regionale (DBT) e quella catastale</w:t>
      </w:r>
      <w:r>
        <w:rPr>
          <w:rFonts w:ascii="Century Gothic" w:hAnsi="Century Gothic"/>
          <w:sz w:val="18"/>
          <w:szCs w:val="18"/>
        </w:rPr>
        <w:t xml:space="preserve">, </w:t>
      </w:r>
      <w:r w:rsidRPr="00FD2AEA">
        <w:rPr>
          <w:rFonts w:ascii="Century Gothic" w:hAnsi="Century Gothic"/>
          <w:sz w:val="18"/>
          <w:szCs w:val="18"/>
        </w:rPr>
        <w:t>sono</w:t>
      </w:r>
      <w:r w:rsidRPr="00E04D13">
        <w:rPr>
          <w:rFonts w:ascii="Century Gothic" w:hAnsi="Century Gothic"/>
          <w:sz w:val="18"/>
          <w:szCs w:val="18"/>
        </w:rPr>
        <w:t xml:space="preserve"> emersi significativi disallineamenti </w:t>
      </w:r>
      <w:r>
        <w:rPr>
          <w:rFonts w:ascii="Century Gothic" w:hAnsi="Century Gothic"/>
          <w:sz w:val="18"/>
          <w:szCs w:val="18"/>
        </w:rPr>
        <w:t xml:space="preserve">nella rappresentazione dei confini tra i </w:t>
      </w:r>
      <w:r w:rsidRPr="00E04D13">
        <w:rPr>
          <w:rFonts w:ascii="Century Gothic" w:hAnsi="Century Gothic"/>
          <w:sz w:val="18"/>
          <w:szCs w:val="18"/>
        </w:rPr>
        <w:t>Comuni contermini</w:t>
      </w:r>
      <w:r>
        <w:rPr>
          <w:rFonts w:ascii="Century Gothic" w:hAnsi="Century Gothic"/>
          <w:sz w:val="18"/>
          <w:szCs w:val="18"/>
        </w:rPr>
        <w:t xml:space="preserve"> a </w:t>
      </w:r>
      <w:r w:rsidR="00A273C9">
        <w:rPr>
          <w:rFonts w:ascii="Century Gothic" w:hAnsi="Century Gothic"/>
          <w:sz w:val="18"/>
          <w:szCs w:val="18"/>
        </w:rPr>
        <w:t>Porto Mantovano</w:t>
      </w:r>
      <w:r>
        <w:rPr>
          <w:rFonts w:ascii="Century Gothic" w:hAnsi="Century Gothic"/>
          <w:sz w:val="18"/>
          <w:szCs w:val="18"/>
        </w:rPr>
        <w:t xml:space="preserve"> (si veda </w:t>
      </w:r>
      <w:r w:rsidRPr="00E04D13">
        <w:rPr>
          <w:rFonts w:ascii="Century Gothic" w:hAnsi="Century Gothic"/>
          <w:sz w:val="18"/>
          <w:szCs w:val="18"/>
        </w:rPr>
        <w:t>cartografia allegata</w:t>
      </w:r>
      <w:r>
        <w:rPr>
          <w:rFonts w:ascii="Century Gothic" w:hAnsi="Century Gothic"/>
          <w:sz w:val="18"/>
          <w:szCs w:val="18"/>
        </w:rPr>
        <w:t xml:space="preserve">). </w:t>
      </w:r>
    </w:p>
    <w:p w:rsidR="009265B7" w:rsidRPr="00E04D13" w:rsidRDefault="009265B7" w:rsidP="009265B7">
      <w:pPr>
        <w:autoSpaceDE w:val="0"/>
        <w:autoSpaceDN w:val="0"/>
        <w:adjustRightInd w:val="0"/>
        <w:jc w:val="both"/>
        <w:rPr>
          <w:rFonts w:ascii="Century Gothic" w:hAnsi="Century Gothic"/>
          <w:sz w:val="18"/>
          <w:szCs w:val="18"/>
        </w:rPr>
      </w:pPr>
      <w:r>
        <w:rPr>
          <w:rFonts w:ascii="Century Gothic" w:hAnsi="Century Gothic"/>
          <w:sz w:val="18"/>
          <w:szCs w:val="18"/>
        </w:rPr>
        <w:t>In funzione</w:t>
      </w:r>
      <w:r w:rsidRPr="00E04D13">
        <w:rPr>
          <w:rFonts w:ascii="Century Gothic" w:hAnsi="Century Gothic"/>
          <w:sz w:val="18"/>
          <w:szCs w:val="18"/>
        </w:rPr>
        <w:t xml:space="preserve"> delle indicazioni di Regione Lombardia</w:t>
      </w:r>
      <w:r>
        <w:rPr>
          <w:rFonts w:ascii="Century Gothic" w:hAnsi="Century Gothic"/>
          <w:sz w:val="18"/>
          <w:szCs w:val="18"/>
        </w:rPr>
        <w:t xml:space="preserve"> (si veda</w:t>
      </w:r>
      <w:r w:rsidRPr="00280C57">
        <w:rPr>
          <w:rFonts w:ascii="Century Gothic" w:hAnsi="Century Gothic"/>
          <w:sz w:val="18"/>
          <w:szCs w:val="18"/>
        </w:rPr>
        <w:t xml:space="preserve"> note in calce)</w:t>
      </w:r>
      <w:r>
        <w:rPr>
          <w:rFonts w:ascii="Century Gothic" w:hAnsi="Century Gothic"/>
          <w:sz w:val="18"/>
          <w:szCs w:val="18"/>
        </w:rPr>
        <w:t>,</w:t>
      </w:r>
      <w:r w:rsidRPr="00E04D13">
        <w:rPr>
          <w:rFonts w:ascii="Century Gothic" w:hAnsi="Century Gothic"/>
          <w:sz w:val="18"/>
          <w:szCs w:val="18"/>
        </w:rPr>
        <w:t xml:space="preserve"> si rende </w:t>
      </w:r>
      <w:r>
        <w:rPr>
          <w:rFonts w:ascii="Century Gothic" w:hAnsi="Century Gothic"/>
          <w:sz w:val="18"/>
          <w:szCs w:val="18"/>
        </w:rPr>
        <w:t xml:space="preserve">pertanto </w:t>
      </w:r>
      <w:r w:rsidRPr="00E04D13">
        <w:rPr>
          <w:rFonts w:ascii="Century Gothic" w:hAnsi="Century Gothic"/>
          <w:sz w:val="18"/>
          <w:szCs w:val="18"/>
        </w:rPr>
        <w:t xml:space="preserve">necessario procedere con la </w:t>
      </w:r>
      <w:r w:rsidRPr="00280C57">
        <w:rPr>
          <w:rFonts w:ascii="Century Gothic" w:hAnsi="Century Gothic"/>
          <w:i/>
          <w:sz w:val="18"/>
          <w:szCs w:val="18"/>
        </w:rPr>
        <w:t>bonifica</w:t>
      </w:r>
      <w:r w:rsidRPr="00E04D13">
        <w:rPr>
          <w:rFonts w:ascii="Century Gothic" w:hAnsi="Century Gothic"/>
          <w:sz w:val="18"/>
          <w:szCs w:val="18"/>
        </w:rPr>
        <w:t xml:space="preserve"> delle più significative incoerenze e disallineamenti</w:t>
      </w:r>
      <w:r>
        <w:rPr>
          <w:rFonts w:ascii="Century Gothic" w:hAnsi="Century Gothic"/>
          <w:sz w:val="18"/>
          <w:szCs w:val="18"/>
        </w:rPr>
        <w:t>,</w:t>
      </w:r>
      <w:r w:rsidRPr="00E04D13">
        <w:rPr>
          <w:rFonts w:ascii="Century Gothic" w:hAnsi="Century Gothic"/>
          <w:sz w:val="18"/>
          <w:szCs w:val="18"/>
        </w:rPr>
        <w:t xml:space="preserve"> per poter redigere correttamente la cartografia del PGT ed inserirla nei database regionale</w:t>
      </w:r>
      <w:r>
        <w:rPr>
          <w:rFonts w:ascii="Century Gothic" w:hAnsi="Century Gothic"/>
          <w:sz w:val="18"/>
          <w:szCs w:val="18"/>
        </w:rPr>
        <w:t>.</w:t>
      </w:r>
    </w:p>
    <w:p w:rsidR="009265B7" w:rsidRPr="00E04D13" w:rsidRDefault="009265B7" w:rsidP="009265B7">
      <w:pPr>
        <w:autoSpaceDE w:val="0"/>
        <w:autoSpaceDN w:val="0"/>
        <w:adjustRightInd w:val="0"/>
        <w:jc w:val="both"/>
        <w:rPr>
          <w:rFonts w:ascii="Century Gothic" w:hAnsi="Century Gothic"/>
          <w:sz w:val="18"/>
          <w:szCs w:val="18"/>
        </w:rPr>
      </w:pPr>
    </w:p>
    <w:p w:rsidR="009265B7" w:rsidRDefault="009265B7" w:rsidP="009265B7">
      <w:pPr>
        <w:autoSpaceDE w:val="0"/>
        <w:autoSpaceDN w:val="0"/>
        <w:adjustRightInd w:val="0"/>
        <w:jc w:val="both"/>
        <w:rPr>
          <w:rFonts w:ascii="Century Gothic" w:hAnsi="Century Gothic"/>
          <w:sz w:val="18"/>
          <w:szCs w:val="18"/>
        </w:rPr>
      </w:pPr>
      <w:r w:rsidRPr="00E04D13">
        <w:rPr>
          <w:rFonts w:ascii="Century Gothic" w:hAnsi="Century Gothic"/>
          <w:sz w:val="18"/>
          <w:szCs w:val="18"/>
        </w:rPr>
        <w:t>Con la presente si chiede pertanto di voler concordare i limiti amministrativi comunali</w:t>
      </w:r>
      <w:r>
        <w:rPr>
          <w:rFonts w:ascii="Century Gothic" w:hAnsi="Century Gothic"/>
          <w:sz w:val="18"/>
          <w:szCs w:val="18"/>
        </w:rPr>
        <w:t xml:space="preserve"> - per il profilo esclusivamente di coerenza cartografica - </w:t>
      </w:r>
      <w:r w:rsidRPr="00E04D13">
        <w:rPr>
          <w:rFonts w:ascii="Century Gothic" w:hAnsi="Century Gothic"/>
          <w:sz w:val="18"/>
          <w:szCs w:val="18"/>
        </w:rPr>
        <w:t xml:space="preserve">da assumere </w:t>
      </w:r>
      <w:r>
        <w:rPr>
          <w:rFonts w:ascii="Century Gothic" w:hAnsi="Century Gothic"/>
          <w:sz w:val="18"/>
          <w:szCs w:val="18"/>
        </w:rPr>
        <w:t>negli elaborati de</w:t>
      </w:r>
      <w:r w:rsidRPr="00E04D13">
        <w:rPr>
          <w:rFonts w:ascii="Century Gothic" w:hAnsi="Century Gothic"/>
          <w:sz w:val="18"/>
          <w:szCs w:val="18"/>
        </w:rPr>
        <w:t>i rispettivi Piani di Governo del Territorio</w:t>
      </w:r>
      <w:r>
        <w:rPr>
          <w:rFonts w:ascii="Century Gothic" w:hAnsi="Century Gothic"/>
          <w:sz w:val="18"/>
          <w:szCs w:val="18"/>
        </w:rPr>
        <w:t>, in ragione della proposta riportata</w:t>
      </w:r>
      <w:r w:rsidRPr="00E04D13">
        <w:rPr>
          <w:rFonts w:ascii="Century Gothic" w:hAnsi="Century Gothic"/>
          <w:sz w:val="18"/>
          <w:szCs w:val="18"/>
        </w:rPr>
        <w:t xml:space="preserve"> nelle cartografie allegate, condividendo l’esito del lavoro di ricognizione e di validazione dei confini mediante la sottoscrizione di specifico accordo</w:t>
      </w:r>
      <w:r>
        <w:rPr>
          <w:rFonts w:ascii="Century Gothic" w:hAnsi="Century Gothic"/>
          <w:sz w:val="18"/>
          <w:szCs w:val="18"/>
        </w:rPr>
        <w:t xml:space="preserve"> come richiesto da regione Lombardia.</w:t>
      </w:r>
    </w:p>
    <w:p w:rsidR="009265B7" w:rsidRPr="00E04D13" w:rsidRDefault="009265B7" w:rsidP="009265B7">
      <w:pPr>
        <w:autoSpaceDE w:val="0"/>
        <w:autoSpaceDN w:val="0"/>
        <w:adjustRightInd w:val="0"/>
        <w:jc w:val="both"/>
        <w:rPr>
          <w:rFonts w:ascii="Century Gothic" w:hAnsi="Century Gothic"/>
          <w:sz w:val="18"/>
          <w:szCs w:val="18"/>
        </w:rPr>
      </w:pPr>
      <w:r w:rsidRPr="00E04D13">
        <w:rPr>
          <w:rFonts w:ascii="Century Gothic" w:hAnsi="Century Gothic"/>
          <w:sz w:val="18"/>
          <w:szCs w:val="18"/>
        </w:rPr>
        <w:t>Con tale accordo le Amministrazioni comunali:</w:t>
      </w:r>
    </w:p>
    <w:p w:rsidR="009265B7" w:rsidRPr="00E04D13" w:rsidRDefault="009265B7" w:rsidP="009265B7">
      <w:pPr>
        <w:numPr>
          <w:ilvl w:val="0"/>
          <w:numId w:val="10"/>
        </w:numPr>
        <w:tabs>
          <w:tab w:val="left" w:pos="426"/>
        </w:tabs>
        <w:ind w:left="426" w:hanging="426"/>
        <w:jc w:val="both"/>
        <w:rPr>
          <w:rFonts w:ascii="Century Gothic" w:hAnsi="Century Gothic"/>
          <w:sz w:val="18"/>
          <w:szCs w:val="18"/>
        </w:rPr>
      </w:pPr>
      <w:r w:rsidRPr="00E04D13">
        <w:rPr>
          <w:rFonts w:ascii="Century Gothic" w:hAnsi="Century Gothic"/>
          <w:sz w:val="18"/>
          <w:szCs w:val="18"/>
        </w:rPr>
        <w:t xml:space="preserve">convengono e condividono di bonificare le evidenti incoerenze dei rispettivi limiti amministrativi comunali, riscontrate nella banca dati del </w:t>
      </w:r>
      <w:proofErr w:type="spellStart"/>
      <w:r w:rsidRPr="00E04D13">
        <w:rPr>
          <w:rFonts w:ascii="Century Gothic" w:hAnsi="Century Gothic"/>
          <w:sz w:val="18"/>
          <w:szCs w:val="18"/>
        </w:rPr>
        <w:t>Dbt</w:t>
      </w:r>
      <w:proofErr w:type="spellEnd"/>
      <w:r w:rsidRPr="00E04D13">
        <w:rPr>
          <w:rFonts w:ascii="Century Gothic" w:hAnsi="Century Gothic"/>
          <w:sz w:val="18"/>
          <w:szCs w:val="18"/>
        </w:rPr>
        <w:t xml:space="preserve"> di Regione Lombardia rispetto a quello dalla banca dati catastale;</w:t>
      </w:r>
    </w:p>
    <w:p w:rsidR="009265B7" w:rsidRPr="00E04D13" w:rsidRDefault="009265B7" w:rsidP="009265B7">
      <w:pPr>
        <w:numPr>
          <w:ilvl w:val="0"/>
          <w:numId w:val="10"/>
        </w:numPr>
        <w:tabs>
          <w:tab w:val="left" w:pos="426"/>
        </w:tabs>
        <w:ind w:left="426" w:hanging="426"/>
        <w:jc w:val="both"/>
        <w:rPr>
          <w:rFonts w:ascii="Century Gothic" w:hAnsi="Century Gothic"/>
          <w:sz w:val="18"/>
          <w:szCs w:val="18"/>
        </w:rPr>
      </w:pPr>
      <w:r w:rsidRPr="00E04D13">
        <w:rPr>
          <w:rFonts w:ascii="Century Gothic" w:hAnsi="Century Gothic"/>
          <w:sz w:val="18"/>
          <w:szCs w:val="18"/>
        </w:rPr>
        <w:t xml:space="preserve">assumono quale perimetro dei limiti amministrativi comunali, coerente e valido ai fini urbanistici quello riportato nelle tavole allegate e nel correlato </w:t>
      </w:r>
      <w:proofErr w:type="spellStart"/>
      <w:r w:rsidRPr="00E04D13">
        <w:rPr>
          <w:rFonts w:ascii="Century Gothic" w:hAnsi="Century Gothic"/>
          <w:sz w:val="18"/>
          <w:szCs w:val="18"/>
        </w:rPr>
        <w:t>shp</w:t>
      </w:r>
      <w:proofErr w:type="spellEnd"/>
      <w:r w:rsidRPr="00E04D13">
        <w:rPr>
          <w:rFonts w:ascii="Century Gothic" w:hAnsi="Century Gothic"/>
          <w:sz w:val="18"/>
          <w:szCs w:val="18"/>
        </w:rPr>
        <w:t>-file (almeno per la parte di competenza dello scrivente Comune, qualora Codesta amministrazione non sia ad ora intenzionata nel procedere con le proprie verifiche e la bonifica dei propri confini).</w:t>
      </w:r>
    </w:p>
    <w:p w:rsidR="009265B7" w:rsidRPr="00E04D13" w:rsidRDefault="009265B7" w:rsidP="009265B7">
      <w:pPr>
        <w:autoSpaceDE w:val="0"/>
        <w:autoSpaceDN w:val="0"/>
        <w:adjustRightInd w:val="0"/>
        <w:jc w:val="both"/>
        <w:rPr>
          <w:rFonts w:ascii="Century Gothic" w:hAnsi="Century Gothic"/>
          <w:sz w:val="18"/>
          <w:szCs w:val="18"/>
        </w:rPr>
      </w:pPr>
      <w:r w:rsidRPr="00E04D13">
        <w:rPr>
          <w:rFonts w:ascii="Century Gothic" w:hAnsi="Century Gothic"/>
          <w:sz w:val="18"/>
          <w:szCs w:val="18"/>
        </w:rPr>
        <w:t xml:space="preserve">Dopo la sottoscrizione dell’accordo per la definizione dei confini comunali, ciascun Ente dovrà provvedere alla trasmissione (con allegati </w:t>
      </w:r>
      <w:proofErr w:type="spellStart"/>
      <w:r w:rsidRPr="00E04D13">
        <w:rPr>
          <w:rFonts w:ascii="Century Gothic" w:hAnsi="Century Gothic"/>
          <w:sz w:val="18"/>
          <w:szCs w:val="18"/>
        </w:rPr>
        <w:t>shp</w:t>
      </w:r>
      <w:proofErr w:type="spellEnd"/>
      <w:r w:rsidRPr="00E04D13">
        <w:rPr>
          <w:rFonts w:ascii="Century Gothic" w:hAnsi="Century Gothic"/>
          <w:sz w:val="18"/>
          <w:szCs w:val="18"/>
        </w:rPr>
        <w:t xml:space="preserve"> file) al SIT Regionale richiedendone la pubblicazione sul </w:t>
      </w:r>
      <w:proofErr w:type="spellStart"/>
      <w:r w:rsidRPr="00E04D13">
        <w:rPr>
          <w:rFonts w:ascii="Century Gothic" w:hAnsi="Century Gothic"/>
          <w:sz w:val="18"/>
          <w:szCs w:val="18"/>
        </w:rPr>
        <w:t>Geoportale</w:t>
      </w:r>
      <w:proofErr w:type="spellEnd"/>
      <w:r w:rsidRPr="00E04D13">
        <w:rPr>
          <w:rFonts w:ascii="Century Gothic" w:hAnsi="Century Gothic"/>
          <w:sz w:val="18"/>
          <w:szCs w:val="18"/>
        </w:rPr>
        <w:t xml:space="preserve"> di Regione Lombardia.</w:t>
      </w:r>
    </w:p>
    <w:p w:rsidR="009265B7" w:rsidRPr="00E04D13" w:rsidRDefault="009265B7" w:rsidP="009265B7">
      <w:pPr>
        <w:jc w:val="both"/>
        <w:rPr>
          <w:rFonts w:ascii="Century Gothic" w:hAnsi="Century Gothic"/>
          <w:sz w:val="18"/>
          <w:szCs w:val="18"/>
        </w:rPr>
      </w:pPr>
    </w:p>
    <w:p w:rsidR="009265B7" w:rsidRDefault="009265B7" w:rsidP="009265B7">
      <w:pPr>
        <w:jc w:val="both"/>
        <w:rPr>
          <w:rFonts w:ascii="Century Gothic" w:hAnsi="Century Gothic"/>
          <w:sz w:val="18"/>
          <w:szCs w:val="18"/>
        </w:rPr>
      </w:pPr>
      <w:r w:rsidRPr="00E04D13">
        <w:rPr>
          <w:rFonts w:ascii="Century Gothic" w:hAnsi="Century Gothic"/>
          <w:sz w:val="18"/>
          <w:szCs w:val="18"/>
        </w:rPr>
        <w:t xml:space="preserve">Preme inoltre sottolineare che la definizione dei confini amministrativi comunali </w:t>
      </w:r>
      <w:r>
        <w:rPr>
          <w:rFonts w:ascii="Century Gothic" w:hAnsi="Century Gothic"/>
          <w:sz w:val="18"/>
          <w:szCs w:val="18"/>
        </w:rPr>
        <w:t>in argomento</w:t>
      </w:r>
      <w:r w:rsidRPr="00E04D13">
        <w:rPr>
          <w:rFonts w:ascii="Century Gothic" w:hAnsi="Century Gothic"/>
          <w:sz w:val="18"/>
          <w:szCs w:val="18"/>
        </w:rPr>
        <w:t xml:space="preserve"> riguarderà esclusivamente la definizione del database topografico senza alcun mutamento delle circoscrizioni territoriali e senza che essa ricada nelle fattispecie di cui all’art.5 della l.r. n. 29 del 15/12/2006 “Testo unico delle leggi regionali in materia di circoscrizioni comunali e provinciali”.</w:t>
      </w:r>
    </w:p>
    <w:p w:rsidR="00A273C9" w:rsidRPr="00E04D13" w:rsidRDefault="00A273C9" w:rsidP="009265B7">
      <w:pPr>
        <w:jc w:val="both"/>
        <w:rPr>
          <w:rFonts w:ascii="Century Gothic" w:hAnsi="Century Gothic"/>
          <w:sz w:val="18"/>
          <w:szCs w:val="18"/>
        </w:rPr>
      </w:pPr>
      <w:r>
        <w:rPr>
          <w:rFonts w:ascii="Century Gothic" w:hAnsi="Century Gothic"/>
          <w:sz w:val="18"/>
          <w:szCs w:val="18"/>
        </w:rPr>
        <w:t>Si fa presente infine che per quanto riguarda i limiti territoriali dei contermini comuni di Mantova e Goito, gli stessi risultano già coerenti e accordati in funzione di pregressi accordi presi in sede di redazione dei rispettivi PGT dei due suindicati comuni.</w:t>
      </w:r>
    </w:p>
    <w:p w:rsidR="009265B7" w:rsidRPr="00E04D13" w:rsidRDefault="009265B7" w:rsidP="009265B7">
      <w:pPr>
        <w:spacing w:before="120"/>
        <w:jc w:val="both"/>
        <w:rPr>
          <w:rFonts w:ascii="Century Gothic" w:hAnsi="Century Gothic"/>
          <w:sz w:val="18"/>
          <w:szCs w:val="18"/>
        </w:rPr>
      </w:pPr>
      <w:r w:rsidRPr="00E04D13">
        <w:rPr>
          <w:rFonts w:ascii="Century Gothic" w:hAnsi="Century Gothic"/>
          <w:sz w:val="18"/>
          <w:szCs w:val="18"/>
        </w:rPr>
        <w:t>Rimanendo a disposizione per ogni ed eventuale chiarimento si ringrazia anticipatamente per la collaborazione.</w:t>
      </w:r>
    </w:p>
    <w:p w:rsidR="009265B7" w:rsidRPr="00E04D13" w:rsidRDefault="009265B7" w:rsidP="009265B7">
      <w:pPr>
        <w:spacing w:before="120"/>
        <w:jc w:val="both"/>
        <w:rPr>
          <w:rFonts w:ascii="Century Gothic" w:hAnsi="Century Gothic"/>
          <w:sz w:val="18"/>
          <w:szCs w:val="18"/>
        </w:rPr>
      </w:pPr>
      <w:r w:rsidRPr="00E04D13">
        <w:rPr>
          <w:rFonts w:ascii="Century Gothic" w:hAnsi="Century Gothic"/>
          <w:sz w:val="18"/>
          <w:szCs w:val="18"/>
        </w:rPr>
        <w:t>Cordiali saluti.</w:t>
      </w:r>
    </w:p>
    <w:p w:rsidR="009265B7" w:rsidRPr="002D3508" w:rsidRDefault="009265B7" w:rsidP="009265B7">
      <w:pPr>
        <w:tabs>
          <w:tab w:val="center" w:pos="1701"/>
          <w:tab w:val="center" w:pos="7320"/>
          <w:tab w:val="right" w:pos="10549"/>
        </w:tabs>
        <w:spacing w:line="276" w:lineRule="auto"/>
        <w:rPr>
          <w:rFonts w:ascii="Century Gothic" w:hAnsi="Century Gothic" w:cs="Arial"/>
          <w:b/>
          <w:sz w:val="18"/>
          <w:szCs w:val="20"/>
        </w:rPr>
      </w:pPr>
      <w:r w:rsidRPr="00E04D13">
        <w:rPr>
          <w:rFonts w:ascii="Century Gothic" w:hAnsi="Century Gothic" w:cs="Arial"/>
          <w:b/>
          <w:sz w:val="18"/>
          <w:szCs w:val="18"/>
        </w:rPr>
        <w:tab/>
      </w:r>
      <w:r w:rsidRPr="00E04D13">
        <w:rPr>
          <w:rFonts w:ascii="Century Gothic" w:hAnsi="Century Gothic" w:cs="Arial"/>
          <w:b/>
          <w:sz w:val="18"/>
          <w:szCs w:val="18"/>
        </w:rPr>
        <w:tab/>
      </w:r>
      <w:r w:rsidRPr="002D3508">
        <w:rPr>
          <w:rFonts w:ascii="Century Gothic" w:hAnsi="Century Gothic" w:cs="Arial"/>
          <w:b/>
          <w:sz w:val="18"/>
          <w:szCs w:val="20"/>
        </w:rPr>
        <w:t xml:space="preserve">Il resp. </w:t>
      </w:r>
      <w:r>
        <w:rPr>
          <w:rFonts w:ascii="Century Gothic" w:hAnsi="Century Gothic" w:cs="Arial"/>
          <w:b/>
          <w:sz w:val="18"/>
          <w:szCs w:val="20"/>
        </w:rPr>
        <w:t>dell’Area 4</w:t>
      </w:r>
    </w:p>
    <w:p w:rsidR="009265B7" w:rsidRDefault="009265B7" w:rsidP="009265B7">
      <w:pPr>
        <w:tabs>
          <w:tab w:val="center" w:pos="1701"/>
          <w:tab w:val="center" w:pos="7320"/>
          <w:tab w:val="right" w:pos="10549"/>
        </w:tabs>
        <w:spacing w:line="276" w:lineRule="auto"/>
        <w:rPr>
          <w:rFonts w:ascii="Century Gothic" w:hAnsi="Century Gothic" w:cs="Arial"/>
          <w:sz w:val="18"/>
          <w:szCs w:val="20"/>
        </w:rPr>
      </w:pPr>
      <w:r w:rsidRPr="00D00FF0">
        <w:rPr>
          <w:rFonts w:ascii="Century Gothic" w:hAnsi="Century Gothic" w:cs="Arial"/>
          <w:sz w:val="18"/>
          <w:szCs w:val="20"/>
        </w:rPr>
        <w:tab/>
      </w:r>
      <w:r w:rsidRPr="00D00FF0">
        <w:rPr>
          <w:rFonts w:ascii="Century Gothic" w:hAnsi="Century Gothic" w:cs="Arial"/>
          <w:sz w:val="18"/>
          <w:szCs w:val="20"/>
        </w:rPr>
        <w:tab/>
      </w:r>
      <w:r>
        <w:rPr>
          <w:rFonts w:ascii="Century Gothic" w:hAnsi="Century Gothic" w:cs="Arial"/>
          <w:sz w:val="18"/>
          <w:szCs w:val="20"/>
        </w:rPr>
        <w:t>Elena Bombana</w:t>
      </w:r>
    </w:p>
    <w:p w:rsidR="009265B7" w:rsidRPr="00242BB3" w:rsidRDefault="009265B7" w:rsidP="009265B7">
      <w:pPr>
        <w:tabs>
          <w:tab w:val="center" w:pos="1701"/>
          <w:tab w:val="center" w:pos="7320"/>
          <w:tab w:val="right" w:pos="10549"/>
        </w:tabs>
        <w:spacing w:line="276" w:lineRule="auto"/>
        <w:rPr>
          <w:rFonts w:ascii="Century Gothic" w:hAnsi="Century Gothic" w:cs="Arial"/>
          <w:sz w:val="14"/>
          <w:szCs w:val="20"/>
        </w:rPr>
      </w:pPr>
      <w:r w:rsidRPr="00242BB3">
        <w:rPr>
          <w:rFonts w:ascii="Century Gothic" w:hAnsi="Century Gothic" w:cs="Arial"/>
          <w:sz w:val="14"/>
          <w:szCs w:val="20"/>
        </w:rPr>
        <w:tab/>
      </w:r>
      <w:r w:rsidRPr="00242BB3">
        <w:rPr>
          <w:rFonts w:ascii="Century Gothic" w:hAnsi="Century Gothic" w:cs="Arial"/>
          <w:sz w:val="14"/>
          <w:szCs w:val="20"/>
        </w:rPr>
        <w:tab/>
        <w:t>_______________</w:t>
      </w:r>
    </w:p>
    <w:p w:rsidR="009265B7" w:rsidRPr="00242BB3" w:rsidRDefault="009265B7" w:rsidP="009265B7">
      <w:pPr>
        <w:tabs>
          <w:tab w:val="center" w:pos="1701"/>
          <w:tab w:val="center" w:pos="7320"/>
          <w:tab w:val="right" w:pos="10549"/>
        </w:tabs>
        <w:spacing w:line="276" w:lineRule="auto"/>
        <w:rPr>
          <w:rFonts w:ascii="Century Gothic" w:hAnsi="Century Gothic" w:cs="Arial"/>
          <w:i/>
          <w:sz w:val="14"/>
          <w:szCs w:val="20"/>
        </w:rPr>
      </w:pPr>
      <w:r w:rsidRPr="00242BB3">
        <w:rPr>
          <w:rFonts w:ascii="Century Gothic" w:hAnsi="Century Gothic" w:cs="Arial"/>
          <w:sz w:val="14"/>
          <w:szCs w:val="20"/>
        </w:rPr>
        <w:tab/>
      </w:r>
      <w:r w:rsidRPr="00242BB3">
        <w:rPr>
          <w:rFonts w:ascii="Century Gothic" w:hAnsi="Century Gothic" w:cs="Arial"/>
          <w:sz w:val="14"/>
          <w:szCs w:val="20"/>
        </w:rPr>
        <w:tab/>
      </w:r>
      <w:r w:rsidRPr="00242BB3">
        <w:rPr>
          <w:rFonts w:ascii="Century Gothic" w:hAnsi="Century Gothic" w:cs="Arial"/>
          <w:i/>
          <w:sz w:val="14"/>
          <w:szCs w:val="20"/>
        </w:rPr>
        <w:t>Documento firmato digitalmente</w:t>
      </w:r>
    </w:p>
    <w:p w:rsidR="009265B7" w:rsidRDefault="009265B7" w:rsidP="009265B7">
      <w:pPr>
        <w:tabs>
          <w:tab w:val="center" w:pos="1701"/>
          <w:tab w:val="center" w:pos="7320"/>
          <w:tab w:val="right" w:pos="10549"/>
        </w:tabs>
        <w:rPr>
          <w:rFonts w:ascii="Century Gothic" w:hAnsi="Century Gothic" w:cs="Arial"/>
          <w:sz w:val="18"/>
          <w:szCs w:val="18"/>
          <w:u w:val="single"/>
        </w:rPr>
      </w:pPr>
    </w:p>
    <w:p w:rsidR="009265B7" w:rsidRPr="00605262" w:rsidRDefault="009265B7" w:rsidP="009265B7">
      <w:pPr>
        <w:pStyle w:val="Default"/>
        <w:jc w:val="both"/>
        <w:rPr>
          <w:rFonts w:ascii="Century Gothic" w:hAnsi="Century Gothic"/>
          <w:sz w:val="18"/>
          <w:szCs w:val="18"/>
          <w:u w:val="single"/>
        </w:rPr>
      </w:pPr>
      <w:r w:rsidRPr="00605262">
        <w:rPr>
          <w:rFonts w:ascii="Century Gothic" w:hAnsi="Century Gothic"/>
          <w:sz w:val="18"/>
          <w:szCs w:val="18"/>
          <w:u w:val="single"/>
        </w:rPr>
        <w:t>NOTA:</w:t>
      </w:r>
    </w:p>
    <w:p w:rsidR="009265B7" w:rsidRDefault="009265B7" w:rsidP="009265B7">
      <w:pPr>
        <w:pStyle w:val="Default"/>
        <w:jc w:val="both"/>
        <w:rPr>
          <w:rFonts w:ascii="Century Gothic" w:hAnsi="Century Gothic"/>
          <w:sz w:val="18"/>
          <w:szCs w:val="18"/>
        </w:rPr>
      </w:pPr>
      <w:r w:rsidRPr="00605262">
        <w:rPr>
          <w:rFonts w:ascii="Century Gothic" w:hAnsi="Century Gothic"/>
          <w:sz w:val="18"/>
          <w:szCs w:val="18"/>
        </w:rPr>
        <w:t xml:space="preserve">Qualora vi fossero situazioni che impediscano lo scaricamento dei documenti, per informazioni relativamente agli elaborati progettuali o sul procedimento in oggetto è possibile richiedere supporto al responsabile </w:t>
      </w:r>
      <w:r>
        <w:rPr>
          <w:rFonts w:ascii="Century Gothic" w:hAnsi="Century Gothic"/>
          <w:sz w:val="18"/>
          <w:szCs w:val="18"/>
        </w:rPr>
        <w:t>dell’Area</w:t>
      </w:r>
      <w:r w:rsidRPr="00605262">
        <w:rPr>
          <w:rFonts w:ascii="Century Gothic" w:hAnsi="Century Gothic"/>
          <w:sz w:val="18"/>
          <w:szCs w:val="18"/>
        </w:rPr>
        <w:t xml:space="preserve">: </w:t>
      </w:r>
      <w:r>
        <w:rPr>
          <w:rFonts w:ascii="Century Gothic" w:hAnsi="Century Gothic"/>
          <w:sz w:val="18"/>
          <w:szCs w:val="18"/>
        </w:rPr>
        <w:t>0376/389040</w:t>
      </w:r>
      <w:r w:rsidRPr="00605262">
        <w:rPr>
          <w:rFonts w:ascii="Century Gothic" w:hAnsi="Century Gothic"/>
          <w:sz w:val="18"/>
          <w:szCs w:val="18"/>
        </w:rPr>
        <w:t xml:space="preserve"> - Email: </w:t>
      </w:r>
      <w:hyperlink r:id="rId9" w:history="1">
        <w:r w:rsidRPr="00EF4E14">
          <w:rPr>
            <w:rStyle w:val="Collegamentoipertestuale"/>
            <w:rFonts w:ascii="Century Gothic" w:hAnsi="Century Gothic"/>
            <w:sz w:val="18"/>
            <w:szCs w:val="18"/>
          </w:rPr>
          <w:t>e.bombana@comune.porto-mantovano.mn.it</w:t>
        </w:r>
      </w:hyperlink>
      <w:r>
        <w:rPr>
          <w:rFonts w:ascii="Century Gothic" w:hAnsi="Century Gothic"/>
          <w:sz w:val="18"/>
          <w:szCs w:val="18"/>
        </w:rPr>
        <w:t xml:space="preserve"> </w:t>
      </w:r>
      <w:r w:rsidRPr="00605262">
        <w:rPr>
          <w:rFonts w:ascii="Century Gothic" w:hAnsi="Century Gothic"/>
          <w:sz w:val="18"/>
          <w:szCs w:val="18"/>
        </w:rPr>
        <w:t xml:space="preserve">– PEC: </w:t>
      </w:r>
      <w:hyperlink r:id="rId10" w:history="1">
        <w:r w:rsidRPr="00EF4E14">
          <w:rPr>
            <w:rStyle w:val="Collegamentoipertestuale"/>
            <w:rFonts w:ascii="Century Gothic" w:hAnsi="Century Gothic"/>
            <w:sz w:val="18"/>
            <w:szCs w:val="18"/>
          </w:rPr>
          <w:t>comuneportomantovano@legalmail.it</w:t>
        </w:r>
      </w:hyperlink>
    </w:p>
    <w:p w:rsidR="009265B7" w:rsidRPr="00E04D13" w:rsidRDefault="009265B7" w:rsidP="009265B7">
      <w:pPr>
        <w:widowControl w:val="0"/>
        <w:tabs>
          <w:tab w:val="left" w:pos="1620"/>
        </w:tabs>
        <w:autoSpaceDE w:val="0"/>
        <w:autoSpaceDN w:val="0"/>
        <w:adjustRightInd w:val="0"/>
        <w:jc w:val="both"/>
        <w:rPr>
          <w:rFonts w:ascii="Century Gothic" w:hAnsi="Century Gothic" w:cs="Calibri"/>
          <w:bCs/>
          <w:sz w:val="18"/>
          <w:szCs w:val="18"/>
        </w:rPr>
      </w:pPr>
    </w:p>
    <w:p w:rsidR="009265B7" w:rsidRPr="00E04D13" w:rsidRDefault="009265B7" w:rsidP="009265B7">
      <w:pPr>
        <w:jc w:val="both"/>
        <w:rPr>
          <w:rFonts w:ascii="Century Gothic" w:hAnsi="Century Gothic"/>
          <w:sz w:val="18"/>
          <w:szCs w:val="18"/>
        </w:rPr>
      </w:pPr>
    </w:p>
    <w:p w:rsidR="0082150E" w:rsidRDefault="0082150E" w:rsidP="0082150E">
      <w:pPr>
        <w:jc w:val="both"/>
        <w:rPr>
          <w:rFonts w:ascii="Century Gothic" w:hAnsi="Century Gothic"/>
          <w:sz w:val="18"/>
          <w:szCs w:val="18"/>
          <w:u w:val="single"/>
        </w:rPr>
      </w:pPr>
      <w:r>
        <w:rPr>
          <w:rFonts w:ascii="Century Gothic" w:hAnsi="Century Gothic"/>
          <w:sz w:val="18"/>
          <w:szCs w:val="18"/>
          <w:u w:val="single"/>
        </w:rPr>
        <w:t>In allegato:</w:t>
      </w:r>
    </w:p>
    <w:p w:rsidR="009454AA" w:rsidRDefault="009454AA" w:rsidP="0082150E">
      <w:pPr>
        <w:pStyle w:val="Standard"/>
        <w:numPr>
          <w:ilvl w:val="0"/>
          <w:numId w:val="12"/>
        </w:numPr>
        <w:spacing w:before="120" w:after="0" w:line="240" w:lineRule="auto"/>
        <w:ind w:left="284" w:hanging="284"/>
        <w:jc w:val="both"/>
        <w:textAlignment w:val="auto"/>
        <w:rPr>
          <w:rFonts w:ascii="Century Gothic" w:hAnsi="Century Gothic"/>
          <w:bCs/>
          <w:sz w:val="18"/>
          <w:szCs w:val="18"/>
        </w:rPr>
      </w:pPr>
      <w:r>
        <w:rPr>
          <w:rFonts w:ascii="Century Gothic" w:hAnsi="Century Gothic"/>
          <w:bCs/>
          <w:sz w:val="18"/>
          <w:szCs w:val="18"/>
        </w:rPr>
        <w:t xml:space="preserve">DGC n°_____ del _________ avente ad oggetto </w:t>
      </w:r>
      <w:r w:rsidRPr="009454AA">
        <w:rPr>
          <w:rFonts w:ascii="Century Gothic" w:hAnsi="Century Gothic"/>
          <w:bCs/>
          <w:i/>
          <w:sz w:val="18"/>
          <w:szCs w:val="18"/>
        </w:rPr>
        <w:t>“</w:t>
      </w:r>
      <w:r w:rsidRPr="009454AA">
        <w:rPr>
          <w:rFonts w:ascii="Century Gothic" w:hAnsi="Century Gothic"/>
          <w:bCs/>
          <w:i/>
          <w:sz w:val="18"/>
          <w:szCs w:val="18"/>
        </w:rPr>
        <w:t>VERIFICA DI COERENZA TRA I LIMITI AMMINISTRATIVI RAPPRESENTATI NELLA BANCA DATI REGIONALE E QUELLA CATASTALE. BONIFICA INCOERENZE E ASSUNZIONE DEI LIMITI AMMINISTRATIVI COMUNALI CONCORDATI AI FINI PIANIFICATORI TRA IL TERRITORIO DI PORTO MANTOVANO E I CONTERMINI COMUNI DI MARMIROLO, CURTATONE, SAN GIORGIO BIGARELLO, RODIGO E ROVERBELLA. APPROVAZIONE</w:t>
      </w:r>
      <w:r w:rsidRPr="009454AA">
        <w:rPr>
          <w:rFonts w:ascii="Century Gothic" w:hAnsi="Century Gothic"/>
          <w:bCs/>
          <w:i/>
          <w:sz w:val="18"/>
          <w:szCs w:val="18"/>
        </w:rPr>
        <w:t>”</w:t>
      </w:r>
    </w:p>
    <w:p w:rsidR="0082150E" w:rsidRDefault="0082150E" w:rsidP="0082150E">
      <w:pPr>
        <w:pStyle w:val="Standard"/>
        <w:numPr>
          <w:ilvl w:val="0"/>
          <w:numId w:val="12"/>
        </w:numPr>
        <w:spacing w:before="120" w:after="0" w:line="240" w:lineRule="auto"/>
        <w:ind w:left="284" w:hanging="284"/>
        <w:jc w:val="both"/>
        <w:textAlignment w:val="auto"/>
        <w:rPr>
          <w:rFonts w:ascii="Century Gothic" w:hAnsi="Century Gothic"/>
          <w:bCs/>
          <w:sz w:val="18"/>
          <w:szCs w:val="18"/>
        </w:rPr>
      </w:pPr>
      <w:r>
        <w:rPr>
          <w:rFonts w:ascii="Century Gothic" w:hAnsi="Century Gothic"/>
          <w:bCs/>
          <w:sz w:val="18"/>
          <w:szCs w:val="18"/>
        </w:rPr>
        <w:t>Tavol</w:t>
      </w:r>
      <w:r w:rsidR="009454AA">
        <w:rPr>
          <w:rFonts w:ascii="Century Gothic" w:hAnsi="Century Gothic"/>
          <w:bCs/>
          <w:sz w:val="18"/>
          <w:szCs w:val="18"/>
        </w:rPr>
        <w:t>e</w:t>
      </w:r>
      <w:r>
        <w:rPr>
          <w:rFonts w:ascii="Century Gothic" w:hAnsi="Century Gothic"/>
          <w:bCs/>
          <w:sz w:val="18"/>
          <w:szCs w:val="18"/>
        </w:rPr>
        <w:t xml:space="preserve"> grafic</w:t>
      </w:r>
      <w:r w:rsidR="009454AA">
        <w:rPr>
          <w:rFonts w:ascii="Century Gothic" w:hAnsi="Century Gothic"/>
          <w:bCs/>
          <w:sz w:val="18"/>
          <w:szCs w:val="18"/>
        </w:rPr>
        <w:t>he</w:t>
      </w:r>
      <w:r>
        <w:rPr>
          <w:rFonts w:ascii="Century Gothic" w:hAnsi="Century Gothic"/>
          <w:bCs/>
          <w:sz w:val="18"/>
          <w:szCs w:val="18"/>
        </w:rPr>
        <w:t xml:space="preserve"> di verifica di coerenza e definizione dei limiti amministrativi comunali con i comuni contermini</w:t>
      </w:r>
    </w:p>
    <w:p w:rsidR="0082150E" w:rsidRDefault="0082150E" w:rsidP="0082150E">
      <w:pPr>
        <w:pStyle w:val="Standard"/>
        <w:numPr>
          <w:ilvl w:val="0"/>
          <w:numId w:val="13"/>
        </w:numPr>
        <w:spacing w:before="120" w:after="0" w:line="240" w:lineRule="auto"/>
        <w:jc w:val="both"/>
        <w:textAlignment w:val="auto"/>
        <w:rPr>
          <w:rFonts w:ascii="Century Gothic" w:hAnsi="Century Gothic"/>
          <w:bCs/>
          <w:sz w:val="18"/>
          <w:szCs w:val="18"/>
        </w:rPr>
      </w:pPr>
      <w:r>
        <w:rPr>
          <w:rFonts w:ascii="Century Gothic" w:hAnsi="Century Gothic"/>
          <w:bCs/>
          <w:sz w:val="18"/>
          <w:szCs w:val="18"/>
        </w:rPr>
        <w:t xml:space="preserve">Allegato </w:t>
      </w:r>
      <w:proofErr w:type="spellStart"/>
      <w:r>
        <w:rPr>
          <w:rFonts w:ascii="Century Gothic" w:hAnsi="Century Gothic"/>
          <w:bCs/>
          <w:sz w:val="18"/>
          <w:szCs w:val="18"/>
        </w:rPr>
        <w:t>A_Stato</w:t>
      </w:r>
      <w:proofErr w:type="spellEnd"/>
      <w:r>
        <w:rPr>
          <w:rFonts w:ascii="Century Gothic" w:hAnsi="Century Gothic"/>
          <w:bCs/>
          <w:sz w:val="18"/>
          <w:szCs w:val="18"/>
        </w:rPr>
        <w:t xml:space="preserve"> di raffronto</w:t>
      </w:r>
    </w:p>
    <w:p w:rsidR="0082150E" w:rsidRDefault="0082150E" w:rsidP="0082150E">
      <w:pPr>
        <w:pStyle w:val="Standard"/>
        <w:numPr>
          <w:ilvl w:val="0"/>
          <w:numId w:val="13"/>
        </w:numPr>
        <w:spacing w:before="120" w:after="0" w:line="240" w:lineRule="auto"/>
        <w:jc w:val="both"/>
        <w:textAlignment w:val="auto"/>
        <w:rPr>
          <w:rFonts w:ascii="Century Gothic" w:hAnsi="Century Gothic"/>
          <w:bCs/>
          <w:sz w:val="18"/>
          <w:szCs w:val="18"/>
        </w:rPr>
      </w:pPr>
      <w:r>
        <w:rPr>
          <w:rFonts w:ascii="Century Gothic" w:hAnsi="Century Gothic"/>
          <w:bCs/>
          <w:sz w:val="18"/>
          <w:szCs w:val="18"/>
        </w:rPr>
        <w:t xml:space="preserve">Allegato </w:t>
      </w:r>
      <w:proofErr w:type="spellStart"/>
      <w:r>
        <w:rPr>
          <w:rFonts w:ascii="Century Gothic" w:hAnsi="Century Gothic"/>
          <w:bCs/>
          <w:sz w:val="18"/>
          <w:szCs w:val="18"/>
        </w:rPr>
        <w:t>B_Limite</w:t>
      </w:r>
      <w:proofErr w:type="spellEnd"/>
      <w:r>
        <w:rPr>
          <w:rFonts w:ascii="Century Gothic" w:hAnsi="Century Gothic"/>
          <w:bCs/>
          <w:sz w:val="18"/>
          <w:szCs w:val="18"/>
        </w:rPr>
        <w:t xml:space="preserve"> concordato</w:t>
      </w:r>
    </w:p>
    <w:p w:rsidR="009265B7" w:rsidRPr="009454AA" w:rsidRDefault="009454AA" w:rsidP="00C04FEA">
      <w:pPr>
        <w:pStyle w:val="Standard"/>
        <w:numPr>
          <w:ilvl w:val="0"/>
          <w:numId w:val="12"/>
        </w:numPr>
        <w:spacing w:before="120" w:after="0" w:line="240" w:lineRule="auto"/>
        <w:ind w:left="284" w:hanging="284"/>
        <w:jc w:val="both"/>
        <w:textAlignment w:val="auto"/>
        <w:rPr>
          <w:rFonts w:ascii="Century Gothic" w:hAnsi="Century Gothic"/>
          <w:sz w:val="18"/>
          <w:szCs w:val="18"/>
        </w:rPr>
      </w:pPr>
      <w:r w:rsidRPr="009454AA">
        <w:rPr>
          <w:rFonts w:ascii="Century Gothic" w:hAnsi="Century Gothic"/>
          <w:bCs/>
          <w:sz w:val="18"/>
          <w:szCs w:val="18"/>
        </w:rPr>
        <w:t xml:space="preserve">Schema di </w:t>
      </w:r>
      <w:r w:rsidRPr="009454AA">
        <w:rPr>
          <w:rFonts w:ascii="Century Gothic" w:hAnsi="Century Gothic"/>
          <w:bCs/>
          <w:sz w:val="18"/>
          <w:szCs w:val="18"/>
        </w:rPr>
        <w:t>convenzione avent</w:t>
      </w:r>
      <w:r>
        <w:rPr>
          <w:rFonts w:ascii="Century Gothic" w:hAnsi="Century Gothic"/>
          <w:bCs/>
          <w:sz w:val="18"/>
          <w:szCs w:val="18"/>
        </w:rPr>
        <w:t>e</w:t>
      </w:r>
      <w:r w:rsidRPr="009454AA">
        <w:rPr>
          <w:rFonts w:ascii="Century Gothic" w:hAnsi="Century Gothic"/>
          <w:bCs/>
          <w:sz w:val="18"/>
          <w:szCs w:val="18"/>
        </w:rPr>
        <w:t xml:space="preserve"> ad oggetto "Individuazione del tracciato cartografico dei limiti amministrativi comunali con la bonifica delle incoerenze rilevate";</w:t>
      </w:r>
    </w:p>
    <w:p w:rsidR="009454AA" w:rsidRDefault="009454AA" w:rsidP="009265B7">
      <w:pPr>
        <w:jc w:val="both"/>
        <w:rPr>
          <w:rFonts w:ascii="Century Gothic" w:hAnsi="Century Gothic"/>
          <w:sz w:val="18"/>
          <w:szCs w:val="18"/>
          <w:u w:val="single"/>
        </w:rPr>
      </w:pPr>
    </w:p>
    <w:p w:rsidR="009265B7" w:rsidRPr="00E04D13" w:rsidRDefault="009265B7" w:rsidP="009265B7">
      <w:pPr>
        <w:jc w:val="both"/>
        <w:rPr>
          <w:rFonts w:ascii="Century Gothic" w:hAnsi="Century Gothic"/>
          <w:sz w:val="18"/>
          <w:szCs w:val="18"/>
          <w:u w:val="single"/>
        </w:rPr>
      </w:pPr>
      <w:r w:rsidRPr="00E04D13">
        <w:rPr>
          <w:rFonts w:ascii="Century Gothic" w:hAnsi="Century Gothic"/>
          <w:sz w:val="18"/>
          <w:szCs w:val="18"/>
          <w:u w:val="single"/>
        </w:rPr>
        <w:t>NOTE:</w:t>
      </w:r>
    </w:p>
    <w:p w:rsidR="009265B7" w:rsidRPr="00E04D13" w:rsidRDefault="009265B7" w:rsidP="009265B7">
      <w:pPr>
        <w:jc w:val="both"/>
        <w:rPr>
          <w:rFonts w:ascii="Century Gothic" w:hAnsi="Century Gothic"/>
          <w:sz w:val="18"/>
          <w:szCs w:val="18"/>
        </w:rPr>
      </w:pPr>
    </w:p>
    <w:p w:rsidR="009265B7" w:rsidRPr="00E04D13" w:rsidRDefault="009265B7" w:rsidP="009265B7">
      <w:pPr>
        <w:jc w:val="both"/>
        <w:rPr>
          <w:rFonts w:ascii="Century Gothic" w:hAnsi="Century Gothic"/>
          <w:sz w:val="18"/>
          <w:szCs w:val="18"/>
          <w:u w:val="single"/>
        </w:rPr>
      </w:pPr>
      <w:r w:rsidRPr="00E04D13">
        <w:rPr>
          <w:rFonts w:ascii="Century Gothic" w:hAnsi="Century Gothic"/>
          <w:sz w:val="18"/>
          <w:szCs w:val="18"/>
          <w:u w:val="single"/>
        </w:rPr>
        <w:t>Art. 3 della l.r. 11 marzo 2005, n. 12, art. 3 comma 1:</w:t>
      </w:r>
    </w:p>
    <w:p w:rsidR="009265B7" w:rsidRPr="00E04D13" w:rsidRDefault="009265B7" w:rsidP="009265B7">
      <w:pPr>
        <w:jc w:val="both"/>
        <w:rPr>
          <w:rFonts w:ascii="Century Gothic" w:hAnsi="Century Gothic"/>
          <w:i/>
          <w:sz w:val="18"/>
          <w:szCs w:val="18"/>
        </w:rPr>
      </w:pPr>
      <w:r w:rsidRPr="00E04D13">
        <w:rPr>
          <w:rFonts w:ascii="Century Gothic" w:hAnsi="Century Gothic"/>
          <w:i/>
          <w:sz w:val="18"/>
          <w:szCs w:val="18"/>
        </w:rPr>
        <w:t xml:space="preserve">[…] La base geografica e topografica di riferimento del SIT è il database topografico (DBT), rappresentazione digitale in formato vettoriale </w:t>
      </w:r>
      <w:proofErr w:type="spellStart"/>
      <w:r w:rsidRPr="00E04D13">
        <w:rPr>
          <w:rFonts w:ascii="Century Gothic" w:hAnsi="Century Gothic"/>
          <w:i/>
          <w:sz w:val="18"/>
          <w:szCs w:val="18"/>
        </w:rPr>
        <w:t>georiferita</w:t>
      </w:r>
      <w:proofErr w:type="spellEnd"/>
      <w:r w:rsidRPr="00E04D13">
        <w:rPr>
          <w:rFonts w:ascii="Century Gothic" w:hAnsi="Century Gothic"/>
          <w:i/>
          <w:sz w:val="18"/>
          <w:szCs w:val="18"/>
        </w:rPr>
        <w:t xml:space="preserve"> del territorio. Dal DBT derivano le altre basi geografiche a scala minore, ivi compresi gli aggiornamenti della carta tecnica regionale scala </w:t>
      </w:r>
      <w:proofErr w:type="gramStart"/>
      <w:r w:rsidRPr="00E04D13">
        <w:rPr>
          <w:rFonts w:ascii="Century Gothic" w:hAnsi="Century Gothic"/>
          <w:i/>
          <w:sz w:val="18"/>
          <w:szCs w:val="18"/>
        </w:rPr>
        <w:t>1:10.000</w:t>
      </w:r>
      <w:proofErr w:type="gramEnd"/>
      <w:r w:rsidRPr="00E04D13">
        <w:rPr>
          <w:rFonts w:ascii="Century Gothic" w:hAnsi="Century Gothic"/>
          <w:i/>
          <w:sz w:val="18"/>
          <w:szCs w:val="18"/>
        </w:rPr>
        <w:t>. Gli elaborati dei piani e dei progetti approvati dagli enti locali, inseriti sulle basi geografiche fornite dal SIT, vengono ad esso conferiti in forma digitale per ulteriori utilizzazioni ai fini informativi;</w:t>
      </w:r>
    </w:p>
    <w:p w:rsidR="009265B7" w:rsidRPr="00E04D13" w:rsidRDefault="009265B7" w:rsidP="009265B7">
      <w:pPr>
        <w:jc w:val="both"/>
        <w:rPr>
          <w:rFonts w:ascii="Century Gothic" w:hAnsi="Century Gothic"/>
          <w:sz w:val="18"/>
          <w:szCs w:val="18"/>
        </w:rPr>
      </w:pPr>
    </w:p>
    <w:p w:rsidR="009265B7" w:rsidRPr="00E04D13" w:rsidRDefault="009265B7" w:rsidP="009265B7">
      <w:pPr>
        <w:jc w:val="both"/>
        <w:rPr>
          <w:rFonts w:ascii="Century Gothic" w:hAnsi="Century Gothic"/>
          <w:sz w:val="18"/>
          <w:szCs w:val="18"/>
          <w:u w:val="single"/>
        </w:rPr>
      </w:pPr>
      <w:r w:rsidRPr="00E04D13">
        <w:rPr>
          <w:rFonts w:ascii="Century Gothic" w:hAnsi="Century Gothic"/>
          <w:sz w:val="18"/>
          <w:szCs w:val="18"/>
          <w:u w:val="single"/>
        </w:rPr>
        <w:t>Indicazioni fornite dalla D.G. Territorio e Protezione Civile, U.O. Urbanistica e assetto del territorio:</w:t>
      </w:r>
    </w:p>
    <w:p w:rsidR="009265B7" w:rsidRPr="00E04D13" w:rsidRDefault="009265B7" w:rsidP="009265B7">
      <w:pPr>
        <w:jc w:val="both"/>
        <w:rPr>
          <w:rFonts w:ascii="Century Gothic" w:hAnsi="Century Gothic"/>
          <w:sz w:val="18"/>
          <w:szCs w:val="18"/>
        </w:rPr>
      </w:pPr>
      <w:r w:rsidRPr="00E04D13">
        <w:rPr>
          <w:rFonts w:ascii="Century Gothic" w:hAnsi="Century Gothic"/>
          <w:i/>
          <w:sz w:val="18"/>
          <w:szCs w:val="18"/>
        </w:rPr>
        <w:t xml:space="preserve">I referenti primi della correttezza del confine amministrato sono gli enti comunali, che per primi devono procedere a verificare le coerenze fra le banche dati disponibili ed agire per bonificare eventuali disallineamenti. In sintesi, anche mediante accordi o convenzioni fra enti, il comune può proporre modifiche alla banca dati regionale così da poter disporre di un unico perimetro amministrativo utile sia a fini urbanistici (compreso il caricamento degli </w:t>
      </w:r>
      <w:proofErr w:type="spellStart"/>
      <w:r w:rsidRPr="00E04D13">
        <w:rPr>
          <w:rFonts w:ascii="Century Gothic" w:hAnsi="Century Gothic"/>
          <w:i/>
          <w:sz w:val="18"/>
          <w:szCs w:val="18"/>
        </w:rPr>
        <w:t>shp</w:t>
      </w:r>
      <w:proofErr w:type="spellEnd"/>
      <w:r w:rsidRPr="00E04D13">
        <w:rPr>
          <w:rFonts w:ascii="Century Gothic" w:hAnsi="Century Gothic"/>
          <w:i/>
          <w:sz w:val="18"/>
          <w:szCs w:val="18"/>
        </w:rPr>
        <w:t xml:space="preserve"> file a fini di pubblicazione del PGT), che anagrafico o altro. Questa attività di bonifica deve essere promossa dal comune e per tempo, così da aver conseguito i necessari atti di assenso di tutti gli enti convolti all’avvio della stesura del PGT (un passaggio in giunta comunale può essere sufficiente una volta condiviso il perimetro). Regione prenderà atto delle proposte avanzate, verificato l’assenso dei comuni coinvolti</w:t>
      </w:r>
      <w:r w:rsidRPr="00E04D13">
        <w:rPr>
          <w:rFonts w:ascii="Century Gothic" w:hAnsi="Century Gothic"/>
          <w:sz w:val="18"/>
          <w:szCs w:val="18"/>
        </w:rPr>
        <w:t>;</w:t>
      </w:r>
    </w:p>
    <w:p w:rsidR="009265B7" w:rsidRPr="00E04D13" w:rsidRDefault="009265B7" w:rsidP="009265B7">
      <w:pPr>
        <w:jc w:val="both"/>
        <w:rPr>
          <w:rFonts w:ascii="Century Gothic" w:hAnsi="Century Gothic"/>
          <w:sz w:val="18"/>
          <w:szCs w:val="18"/>
        </w:rPr>
      </w:pPr>
    </w:p>
    <w:p w:rsidR="009265B7" w:rsidRPr="00E04D13" w:rsidRDefault="009265B7" w:rsidP="009265B7">
      <w:pPr>
        <w:jc w:val="both"/>
        <w:rPr>
          <w:rFonts w:ascii="Century Gothic" w:hAnsi="Century Gothic"/>
          <w:sz w:val="18"/>
          <w:szCs w:val="18"/>
          <w:u w:val="single"/>
        </w:rPr>
      </w:pPr>
      <w:r w:rsidRPr="00E04D13">
        <w:rPr>
          <w:rFonts w:ascii="Century Gothic" w:hAnsi="Century Gothic"/>
          <w:sz w:val="18"/>
          <w:szCs w:val="18"/>
          <w:u w:val="single"/>
        </w:rPr>
        <w:t>“Modalità di realizzazione del prodotto” riportate nella sezione cartografica “limiti amministrativi correnti”, sezione metadati, del portale geografico regionale:</w:t>
      </w:r>
    </w:p>
    <w:p w:rsidR="009265B7" w:rsidRPr="00F454C6" w:rsidRDefault="009265B7" w:rsidP="009265B7">
      <w:pPr>
        <w:jc w:val="both"/>
        <w:rPr>
          <w:rFonts w:ascii="Century Gothic" w:hAnsi="Century Gothic"/>
          <w:i/>
          <w:sz w:val="18"/>
          <w:szCs w:val="18"/>
        </w:rPr>
      </w:pPr>
      <w:proofErr w:type="gramStart"/>
      <w:r w:rsidRPr="00E04D13">
        <w:rPr>
          <w:rFonts w:ascii="Century Gothic" w:hAnsi="Century Gothic"/>
          <w:sz w:val="18"/>
          <w:szCs w:val="18"/>
        </w:rPr>
        <w:t>“</w:t>
      </w:r>
      <w:r w:rsidRPr="00E04D13">
        <w:rPr>
          <w:rFonts w:ascii="Century Gothic" w:hAnsi="Century Gothic"/>
          <w:i/>
          <w:sz w:val="18"/>
          <w:szCs w:val="18"/>
        </w:rPr>
        <w:t>E’</w:t>
      </w:r>
      <w:proofErr w:type="gramEnd"/>
      <w:r w:rsidRPr="00E04D13">
        <w:rPr>
          <w:rFonts w:ascii="Century Gothic" w:hAnsi="Century Gothic"/>
          <w:i/>
          <w:sz w:val="18"/>
          <w:szCs w:val="18"/>
        </w:rPr>
        <w:t xml:space="preserve"> importante quindi utilizzare tali confini nella redazione degli elaborati cartografici di tutti gli atti di pianificazione, progettazione o programmazione territoriale che lo richiedano. Qualora un Comune ritenga che il limite amministrativo pubblicato nel </w:t>
      </w:r>
      <w:proofErr w:type="spellStart"/>
      <w:r w:rsidRPr="00E04D13">
        <w:rPr>
          <w:rFonts w:ascii="Century Gothic" w:hAnsi="Century Gothic"/>
          <w:i/>
          <w:sz w:val="18"/>
          <w:szCs w:val="18"/>
        </w:rPr>
        <w:t>Geoportale</w:t>
      </w:r>
      <w:proofErr w:type="spellEnd"/>
      <w:r w:rsidRPr="00E04D13">
        <w:rPr>
          <w:rFonts w:ascii="Century Gothic" w:hAnsi="Century Gothic"/>
          <w:i/>
          <w:sz w:val="18"/>
          <w:szCs w:val="18"/>
        </w:rPr>
        <w:t xml:space="preserve"> non sia coerente con quello in uso nel Comune stesso, dovrà fornirlo alla Struttura Sistema Informativo Integrato (SIT) di Regione Lombardia che provvederà ad aggiornarlo nel </w:t>
      </w:r>
      <w:proofErr w:type="spellStart"/>
      <w:r w:rsidRPr="00E04D13">
        <w:rPr>
          <w:rFonts w:ascii="Century Gothic" w:hAnsi="Century Gothic"/>
          <w:i/>
          <w:sz w:val="18"/>
          <w:szCs w:val="18"/>
        </w:rPr>
        <w:t>Geoportale</w:t>
      </w:r>
      <w:proofErr w:type="spellEnd"/>
      <w:r w:rsidRPr="00E04D13">
        <w:rPr>
          <w:rFonts w:ascii="Century Gothic" w:hAnsi="Century Gothic"/>
          <w:i/>
          <w:sz w:val="18"/>
          <w:szCs w:val="18"/>
        </w:rPr>
        <w:t xml:space="preserve">. In tal caso il limite amministrativo che il Comune trasmetterà al SIT dovrà essere il risultato della preventiva attività di condivisione delle informazioni con i Comuni territorialmente contermini, finalizzata a concordare tra gli stessi il tracciato cartografico dei limiti amministrativi. Il tracciato deve essere inviato in formato vettoriale </w:t>
      </w:r>
      <w:proofErr w:type="spellStart"/>
      <w:r w:rsidRPr="00E04D13">
        <w:rPr>
          <w:rFonts w:ascii="Century Gothic" w:hAnsi="Century Gothic"/>
          <w:i/>
          <w:sz w:val="18"/>
          <w:szCs w:val="18"/>
        </w:rPr>
        <w:t>gis</w:t>
      </w:r>
      <w:proofErr w:type="spellEnd"/>
      <w:r w:rsidRPr="00E04D13">
        <w:rPr>
          <w:rFonts w:ascii="Century Gothic" w:hAnsi="Century Gothic"/>
          <w:i/>
          <w:sz w:val="18"/>
          <w:szCs w:val="18"/>
        </w:rPr>
        <w:t xml:space="preserve"> (</w:t>
      </w:r>
      <w:proofErr w:type="spellStart"/>
      <w:r w:rsidRPr="00E04D13">
        <w:rPr>
          <w:rFonts w:ascii="Century Gothic" w:hAnsi="Century Gothic"/>
          <w:i/>
          <w:sz w:val="18"/>
          <w:szCs w:val="18"/>
        </w:rPr>
        <w:t>shapefile</w:t>
      </w:r>
      <w:proofErr w:type="spellEnd"/>
      <w:r w:rsidRPr="00E04D13">
        <w:rPr>
          <w:rFonts w:ascii="Century Gothic" w:hAnsi="Century Gothic"/>
          <w:i/>
          <w:sz w:val="18"/>
          <w:szCs w:val="18"/>
        </w:rPr>
        <w:t>), allegando tutta la documentazione comprovante il percorso effettuato (accordo sottoscritto dalle Amministrazioni interessate, verbale di conferenza di servizi, eventuale cartografia in formato .pdf). La struttura SIT è a disposizione del/dei comune/i interessato/i per l’attività di miglior definizione dei limiti amministrativi; le Amministrazioni sono libere di scegliere il percorso tecnico/amministrativo ritenuto migliore, purché dia atto dell’avvenuta espressione del consenso raggiunto sul tracciato del limite amministrativo concordato e finale”;</w:t>
      </w:r>
    </w:p>
    <w:p w:rsidR="00832135" w:rsidRDefault="00832135" w:rsidP="00CE1CE5">
      <w:pPr>
        <w:tabs>
          <w:tab w:val="right" w:pos="9639"/>
        </w:tabs>
        <w:rPr>
          <w:rFonts w:ascii="Century Gothic" w:hAnsi="Century Gothic" w:cs="Century Gothic"/>
          <w:sz w:val="18"/>
          <w:szCs w:val="18"/>
        </w:rPr>
      </w:pPr>
    </w:p>
    <w:p w:rsidR="005D5819" w:rsidRDefault="005D5819" w:rsidP="005D5819">
      <w:pPr>
        <w:spacing w:line="276" w:lineRule="auto"/>
        <w:jc w:val="both"/>
        <w:rPr>
          <w:rFonts w:ascii="Century Gothic" w:hAnsi="Century Gothic"/>
          <w:sz w:val="18"/>
          <w:szCs w:val="20"/>
        </w:rPr>
      </w:pPr>
    </w:p>
    <w:p w:rsidR="008E2B35" w:rsidRPr="00D00FF0" w:rsidRDefault="008E2B35" w:rsidP="005D5819">
      <w:pPr>
        <w:spacing w:line="276" w:lineRule="auto"/>
        <w:jc w:val="both"/>
        <w:rPr>
          <w:rFonts w:ascii="Century Gothic" w:hAnsi="Century Gothic"/>
          <w:sz w:val="18"/>
          <w:szCs w:val="20"/>
        </w:rPr>
      </w:pPr>
    </w:p>
    <w:p w:rsidR="005D5819" w:rsidRPr="00242BB3" w:rsidRDefault="005D5819" w:rsidP="009265B7">
      <w:pPr>
        <w:tabs>
          <w:tab w:val="center" w:pos="1701"/>
          <w:tab w:val="center" w:pos="7320"/>
          <w:tab w:val="right" w:pos="10549"/>
        </w:tabs>
        <w:spacing w:line="276" w:lineRule="auto"/>
        <w:rPr>
          <w:rFonts w:ascii="Century Gothic" w:hAnsi="Century Gothic" w:cs="Arial"/>
          <w:i/>
          <w:sz w:val="14"/>
          <w:szCs w:val="20"/>
        </w:rPr>
      </w:pPr>
      <w:r w:rsidRPr="002D3508">
        <w:rPr>
          <w:rFonts w:ascii="Century Gothic" w:hAnsi="Century Gothic" w:cs="Arial"/>
          <w:b/>
          <w:sz w:val="18"/>
          <w:szCs w:val="20"/>
        </w:rPr>
        <w:tab/>
      </w:r>
      <w:r w:rsidRPr="002D3508">
        <w:rPr>
          <w:rFonts w:ascii="Century Gothic" w:hAnsi="Century Gothic" w:cs="Arial"/>
          <w:b/>
          <w:sz w:val="18"/>
          <w:szCs w:val="20"/>
        </w:rPr>
        <w:tab/>
      </w:r>
    </w:p>
    <w:p w:rsidR="00D90E22" w:rsidRDefault="00D90E22" w:rsidP="00607505">
      <w:pPr>
        <w:pStyle w:val="Default"/>
        <w:jc w:val="both"/>
        <w:rPr>
          <w:rFonts w:ascii="Century Gothic" w:hAnsi="Century Gothic"/>
          <w:sz w:val="18"/>
          <w:szCs w:val="18"/>
          <w:u w:val="single"/>
        </w:rPr>
      </w:pPr>
    </w:p>
    <w:p w:rsidR="00605262" w:rsidRDefault="00605262" w:rsidP="009B6DCC">
      <w:pPr>
        <w:pStyle w:val="Default"/>
        <w:jc w:val="both"/>
        <w:rPr>
          <w:rFonts w:ascii="Century Gothic" w:hAnsi="Century Gothic"/>
          <w:sz w:val="16"/>
          <w:szCs w:val="18"/>
          <w:u w:val="single"/>
        </w:rPr>
      </w:pPr>
    </w:p>
    <w:p w:rsidR="00605262" w:rsidRPr="0035619C" w:rsidRDefault="00605262" w:rsidP="009B6DCC">
      <w:pPr>
        <w:pStyle w:val="Default"/>
        <w:spacing w:line="360" w:lineRule="auto"/>
        <w:jc w:val="both"/>
        <w:rPr>
          <w:rFonts w:ascii="Century Gothic" w:hAnsi="Century Gothic"/>
          <w:sz w:val="18"/>
          <w:szCs w:val="18"/>
        </w:rPr>
      </w:pPr>
    </w:p>
    <w:sectPr w:rsidR="00605262" w:rsidRPr="0035619C" w:rsidSect="00E84337">
      <w:headerReference w:type="default" r:id="rId11"/>
      <w:footerReference w:type="default" r:id="rId12"/>
      <w:pgSz w:w="11906" w:h="16838" w:code="9"/>
      <w:pgMar w:top="1180" w:right="1134" w:bottom="1080" w:left="1134" w:header="426" w:footer="5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2CA" w:rsidRDefault="000122CA">
      <w:r>
        <w:separator/>
      </w:r>
    </w:p>
  </w:endnote>
  <w:endnote w:type="continuationSeparator" w:id="0">
    <w:p w:rsidR="000122CA" w:rsidRDefault="0001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GothicMedium">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4A6" w:rsidRDefault="00FF44A6" w:rsidP="0034319E">
    <w:pPr>
      <w:jc w:val="center"/>
      <w:rPr>
        <w:rFonts w:ascii="Century Gothic" w:hAnsi="Century Gothic"/>
        <w:sz w:val="12"/>
        <w:szCs w:val="12"/>
      </w:rPr>
    </w:pPr>
    <w:r>
      <w:rPr>
        <w:rFonts w:ascii="Century Gothic" w:hAnsi="Century Gothic"/>
        <w:sz w:val="12"/>
        <w:szCs w:val="12"/>
      </w:rPr>
      <w:t>__________________________________________________________________________________________</w:t>
    </w:r>
  </w:p>
  <w:p w:rsidR="006F7979" w:rsidRDefault="00C86F3F" w:rsidP="006F79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9"/>
      </w:tabs>
      <w:jc w:val="center"/>
      <w:rPr>
        <w:rFonts w:eastAsia="Calibri Light"/>
        <w:sz w:val="12"/>
        <w:lang w:bidi="it-IT"/>
      </w:rPr>
    </w:pPr>
    <w:r>
      <w:rPr>
        <w:rFonts w:eastAsia="Calibri Light"/>
        <w:sz w:val="12"/>
        <w:lang w:bidi="it-IT"/>
      </w:rPr>
      <w:t>Area 4 Urbanistica – Edilizia Privata – SUE – Protezione Civile</w:t>
    </w:r>
  </w:p>
  <w:p w:rsidR="00FF44A6" w:rsidRPr="0034319E" w:rsidRDefault="006575E5" w:rsidP="006F7979">
    <w:pPr>
      <w:jc w:val="center"/>
      <w:rPr>
        <w:rFonts w:ascii="Century Gothic" w:hAnsi="Century Gothic"/>
        <w:sz w:val="12"/>
        <w:szCs w:val="12"/>
      </w:rPr>
    </w:pPr>
    <w:hyperlink r:id="rId1" w:history="1">
      <w:r w:rsidR="00C86F3F" w:rsidRPr="00EF4E14">
        <w:rPr>
          <w:rStyle w:val="Collegamentoipertestuale"/>
          <w:rFonts w:eastAsia="Calibri Light"/>
          <w:sz w:val="12"/>
          <w:lang w:bidi="it-IT"/>
        </w:rPr>
        <w:t>protocollo@comune.porto-mantovano.mn.it</w:t>
      </w:r>
    </w:hyperlink>
    <w:r w:rsidR="00C86F3F">
      <w:rPr>
        <w:rFonts w:eastAsia="Calibri Light"/>
        <w:sz w:val="12"/>
        <w:lang w:bidi="it-IT"/>
      </w:rPr>
      <w:t xml:space="preserve"> </w:t>
    </w:r>
    <w:r w:rsidR="006F7979" w:rsidRPr="00AF79B3">
      <w:rPr>
        <w:rFonts w:eastAsia="Calibri Light"/>
        <w:sz w:val="12"/>
        <w:lang w:bidi="it-IT"/>
      </w:rPr>
      <w:t xml:space="preserve"> –  tel. 0376.</w:t>
    </w:r>
    <w:r w:rsidR="00C86F3F">
      <w:rPr>
        <w:rFonts w:eastAsia="Calibri Light"/>
        <w:sz w:val="12"/>
        <w:lang w:bidi="it-IT"/>
      </w:rPr>
      <w:t>389045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2CA" w:rsidRDefault="000122CA">
      <w:r>
        <w:separator/>
      </w:r>
    </w:p>
  </w:footnote>
  <w:footnote w:type="continuationSeparator" w:id="0">
    <w:p w:rsidR="000122CA" w:rsidRDefault="00012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4" w:space="0" w:color="auto"/>
      </w:tblBorders>
      <w:tblLayout w:type="fixed"/>
      <w:tblLook w:val="0000" w:firstRow="0" w:lastRow="0" w:firstColumn="0" w:lastColumn="0" w:noHBand="0" w:noVBand="0"/>
    </w:tblPr>
    <w:tblGrid>
      <w:gridCol w:w="3085"/>
      <w:gridCol w:w="6693"/>
    </w:tblGrid>
    <w:tr w:rsidR="006F7979" w:rsidTr="00EF1AEF">
      <w:tc>
        <w:tcPr>
          <w:tcW w:w="3085" w:type="dxa"/>
          <w:shd w:val="clear" w:color="auto" w:fill="auto"/>
        </w:tcPr>
        <w:p w:rsidR="006F7979" w:rsidRDefault="00C86F3F" w:rsidP="00EF1AEF">
          <w:r>
            <w:rPr>
              <w:noProof/>
            </w:rPr>
            <w:drawing>
              <wp:inline distT="0" distB="0" distL="0" distR="0">
                <wp:extent cx="744547" cy="92202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547" cy="922020"/>
                        </a:xfrm>
                        <a:prstGeom prst="rect">
                          <a:avLst/>
                        </a:prstGeom>
                        <a:noFill/>
                        <a:ln>
                          <a:noFill/>
                        </a:ln>
                      </pic:spPr>
                    </pic:pic>
                  </a:graphicData>
                </a:graphic>
              </wp:inline>
            </w:drawing>
          </w:r>
        </w:p>
      </w:tc>
      <w:tc>
        <w:tcPr>
          <w:tcW w:w="6693" w:type="dxa"/>
          <w:shd w:val="clear" w:color="auto" w:fill="auto"/>
          <w:vAlign w:val="center"/>
        </w:tcPr>
        <w:p w:rsidR="006F7979" w:rsidRPr="00F94D70" w:rsidRDefault="006F7979" w:rsidP="00EF1AEF">
          <w:pPr>
            <w:ind w:left="708"/>
            <w:jc w:val="right"/>
            <w:rPr>
              <w:sz w:val="32"/>
              <w:szCs w:val="32"/>
            </w:rPr>
          </w:pPr>
          <w:r w:rsidRPr="00F94D70">
            <w:rPr>
              <w:sz w:val="32"/>
              <w:szCs w:val="32"/>
            </w:rPr>
            <w:t xml:space="preserve">Comune di </w:t>
          </w:r>
          <w:r w:rsidR="00C86F3F">
            <w:rPr>
              <w:b/>
              <w:bCs/>
              <w:sz w:val="32"/>
              <w:szCs w:val="32"/>
            </w:rPr>
            <w:t>Porto Mantovano</w:t>
          </w:r>
        </w:p>
        <w:p w:rsidR="006F7979" w:rsidRPr="00F94D70" w:rsidRDefault="00C86F3F" w:rsidP="00EF1AEF">
          <w:pPr>
            <w:ind w:left="708"/>
            <w:jc w:val="right"/>
            <w:rPr>
              <w:sz w:val="20"/>
              <w:szCs w:val="20"/>
            </w:rPr>
          </w:pPr>
          <w:proofErr w:type="spellStart"/>
          <w:r>
            <w:rPr>
              <w:sz w:val="20"/>
              <w:szCs w:val="20"/>
            </w:rPr>
            <w:t>Str</w:t>
          </w:r>
          <w:proofErr w:type="spellEnd"/>
          <w:r>
            <w:rPr>
              <w:sz w:val="20"/>
              <w:szCs w:val="20"/>
            </w:rPr>
            <w:t xml:space="preserve">. </w:t>
          </w:r>
          <w:proofErr w:type="spellStart"/>
          <w:r>
            <w:rPr>
              <w:sz w:val="20"/>
              <w:szCs w:val="20"/>
            </w:rPr>
            <w:t>Cisa</w:t>
          </w:r>
          <w:proofErr w:type="spellEnd"/>
          <w:r>
            <w:rPr>
              <w:sz w:val="20"/>
              <w:szCs w:val="20"/>
            </w:rPr>
            <w:t>, 112</w:t>
          </w:r>
        </w:p>
        <w:p w:rsidR="006F7979" w:rsidRPr="00F94D70" w:rsidRDefault="006F7979" w:rsidP="00EF1AEF">
          <w:pPr>
            <w:ind w:left="708"/>
            <w:jc w:val="right"/>
            <w:rPr>
              <w:sz w:val="20"/>
              <w:szCs w:val="20"/>
            </w:rPr>
          </w:pPr>
          <w:r w:rsidRPr="00F94D70">
            <w:rPr>
              <w:sz w:val="20"/>
              <w:szCs w:val="20"/>
            </w:rPr>
            <w:t>460</w:t>
          </w:r>
          <w:r w:rsidR="00C86F3F">
            <w:rPr>
              <w:sz w:val="20"/>
              <w:szCs w:val="20"/>
            </w:rPr>
            <w:t>47</w:t>
          </w:r>
          <w:r>
            <w:rPr>
              <w:sz w:val="20"/>
              <w:szCs w:val="20"/>
            </w:rPr>
            <w:t xml:space="preserve">, </w:t>
          </w:r>
          <w:r w:rsidR="00C86F3F">
            <w:rPr>
              <w:sz w:val="20"/>
              <w:szCs w:val="20"/>
            </w:rPr>
            <w:t>Porto Mantovano</w:t>
          </w:r>
          <w:r w:rsidRPr="00F94D70">
            <w:rPr>
              <w:sz w:val="20"/>
              <w:szCs w:val="20"/>
            </w:rPr>
            <w:t xml:space="preserve"> (MN)</w:t>
          </w:r>
        </w:p>
        <w:p w:rsidR="006F7979" w:rsidRPr="00F94D70" w:rsidRDefault="006F7979" w:rsidP="00EF1AEF">
          <w:pPr>
            <w:ind w:left="708"/>
            <w:jc w:val="right"/>
            <w:rPr>
              <w:sz w:val="20"/>
              <w:szCs w:val="20"/>
            </w:rPr>
          </w:pPr>
          <w:r w:rsidRPr="00F94D70">
            <w:rPr>
              <w:sz w:val="20"/>
              <w:szCs w:val="20"/>
            </w:rPr>
            <w:t>Tel. 0376/</w:t>
          </w:r>
          <w:r w:rsidR="00C86F3F">
            <w:rPr>
              <w:sz w:val="20"/>
              <w:szCs w:val="20"/>
            </w:rPr>
            <w:t>389011</w:t>
          </w:r>
        </w:p>
        <w:p w:rsidR="006F7979" w:rsidRPr="00F94D70" w:rsidRDefault="00C86F3F" w:rsidP="00EF1AEF">
          <w:pPr>
            <w:ind w:left="708"/>
            <w:jc w:val="right"/>
            <w:rPr>
              <w:sz w:val="20"/>
              <w:szCs w:val="20"/>
            </w:rPr>
          </w:pPr>
          <w:r>
            <w:rPr>
              <w:sz w:val="20"/>
              <w:szCs w:val="20"/>
            </w:rPr>
            <w:t>comuneportomantovano@legalmail.it</w:t>
          </w:r>
        </w:p>
        <w:p w:rsidR="006F7979" w:rsidRPr="006E00FC" w:rsidRDefault="006F7979" w:rsidP="00EF1AEF">
          <w:pPr>
            <w:ind w:left="708"/>
            <w:jc w:val="right"/>
            <w:rPr>
              <w:sz w:val="20"/>
              <w:szCs w:val="20"/>
            </w:rPr>
          </w:pPr>
          <w:r w:rsidRPr="00F94D70">
            <w:rPr>
              <w:sz w:val="20"/>
              <w:szCs w:val="20"/>
            </w:rPr>
            <w:t xml:space="preserve">Partita IVA: </w:t>
          </w:r>
          <w:r w:rsidR="00C86F3F">
            <w:rPr>
              <w:sz w:val="20"/>
              <w:szCs w:val="20"/>
            </w:rPr>
            <w:t>00313570202</w:t>
          </w:r>
        </w:p>
      </w:tc>
    </w:tr>
  </w:tbl>
  <w:p w:rsidR="00FF44A6" w:rsidRDefault="00FF44A6" w:rsidP="00E8433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049A9"/>
    <w:multiLevelType w:val="hybridMultilevel"/>
    <w:tmpl w:val="B33ECA48"/>
    <w:lvl w:ilvl="0" w:tplc="0264F9BA">
      <w:numFmt w:val="bullet"/>
      <w:lvlText w:val="-"/>
      <w:lvlJc w:val="left"/>
      <w:pPr>
        <w:tabs>
          <w:tab w:val="num" w:pos="720"/>
        </w:tabs>
        <w:ind w:left="720" w:hanging="360"/>
      </w:pPr>
      <w:rPr>
        <w:rFonts w:ascii="Verdana" w:eastAsia="Times New Roman" w:hAnsi="Verdana" w:cs="Times New Roman"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34435A"/>
    <w:multiLevelType w:val="hybridMultilevel"/>
    <w:tmpl w:val="FFFFFFFF"/>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1F0F2B4E"/>
    <w:multiLevelType w:val="hybridMultilevel"/>
    <w:tmpl w:val="1A12950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4D713C3"/>
    <w:multiLevelType w:val="hybridMultilevel"/>
    <w:tmpl w:val="CBF2BA08"/>
    <w:lvl w:ilvl="0" w:tplc="7AE88A72">
      <w:numFmt w:val="bullet"/>
      <w:lvlText w:val="-"/>
      <w:lvlJc w:val="left"/>
      <w:pPr>
        <w:ind w:left="644" w:hanging="360"/>
      </w:pPr>
      <w:rPr>
        <w:rFonts w:ascii="Century Gothic" w:eastAsia="SimSun" w:hAnsi="Century Gothic" w:cs="Tahoma" w:hint="default"/>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hint="default"/>
      </w:rPr>
    </w:lvl>
    <w:lvl w:ilvl="3" w:tplc="04100001">
      <w:start w:val="1"/>
      <w:numFmt w:val="bullet"/>
      <w:lvlText w:val=""/>
      <w:lvlJc w:val="left"/>
      <w:pPr>
        <w:ind w:left="2804" w:hanging="360"/>
      </w:pPr>
      <w:rPr>
        <w:rFonts w:ascii="Symbol" w:hAnsi="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hint="default"/>
      </w:rPr>
    </w:lvl>
    <w:lvl w:ilvl="6" w:tplc="04100001">
      <w:start w:val="1"/>
      <w:numFmt w:val="bullet"/>
      <w:lvlText w:val=""/>
      <w:lvlJc w:val="left"/>
      <w:pPr>
        <w:ind w:left="4964" w:hanging="360"/>
      </w:pPr>
      <w:rPr>
        <w:rFonts w:ascii="Symbol" w:hAnsi="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hint="default"/>
      </w:rPr>
    </w:lvl>
  </w:abstractNum>
  <w:abstractNum w:abstractNumId="4" w15:restartNumberingAfterBreak="0">
    <w:nsid w:val="27AA666F"/>
    <w:multiLevelType w:val="hybridMultilevel"/>
    <w:tmpl w:val="C59C79A8"/>
    <w:lvl w:ilvl="0" w:tplc="A4164F6C">
      <w:start w:val="1"/>
      <w:numFmt w:val="upperLetter"/>
      <w:lvlText w:val="%1."/>
      <w:lvlJc w:val="left"/>
      <w:pPr>
        <w:ind w:left="720" w:hanging="360"/>
      </w:pPr>
      <w:rPr>
        <w:rFonts w:ascii="Calibri" w:hAnsi="Calibri" w:hint="default"/>
        <w:b w:val="0"/>
        <w:bCs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CC11C18"/>
    <w:multiLevelType w:val="hybridMultilevel"/>
    <w:tmpl w:val="290C2D3E"/>
    <w:lvl w:ilvl="0" w:tplc="942E2066">
      <w:numFmt w:val="bullet"/>
      <w:lvlText w:val="-"/>
      <w:lvlJc w:val="left"/>
      <w:pPr>
        <w:ind w:left="720" w:hanging="360"/>
      </w:pPr>
      <w:rPr>
        <w:rFonts w:ascii="Century Gothic" w:eastAsia="Times New Roman"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DC34987"/>
    <w:multiLevelType w:val="hybridMultilevel"/>
    <w:tmpl w:val="0D143260"/>
    <w:lvl w:ilvl="0" w:tplc="04100003">
      <w:start w:val="1"/>
      <w:numFmt w:val="bullet"/>
      <w:lvlText w:val="o"/>
      <w:lvlJc w:val="left"/>
      <w:pPr>
        <w:tabs>
          <w:tab w:val="num" w:pos="1080"/>
        </w:tabs>
        <w:ind w:left="1080" w:hanging="360"/>
      </w:pPr>
      <w:rPr>
        <w:rFonts w:ascii="Courier New" w:hAnsi="Courier New" w:cs="Courier New"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6EF6567"/>
    <w:multiLevelType w:val="hybridMultilevel"/>
    <w:tmpl w:val="BE0C775A"/>
    <w:lvl w:ilvl="0" w:tplc="04100001">
      <w:start w:val="1"/>
      <w:numFmt w:val="bullet"/>
      <w:lvlText w:val=""/>
      <w:lvlJc w:val="left"/>
      <w:pPr>
        <w:tabs>
          <w:tab w:val="num" w:pos="1080"/>
        </w:tabs>
        <w:ind w:left="1080" w:hanging="360"/>
      </w:pPr>
      <w:rPr>
        <w:rFonts w:ascii="Symbol" w:hAnsi="Symbo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7214473"/>
    <w:multiLevelType w:val="hybridMultilevel"/>
    <w:tmpl w:val="862A88F4"/>
    <w:lvl w:ilvl="0" w:tplc="04100005">
      <w:start w:val="1"/>
      <w:numFmt w:val="bullet"/>
      <w:lvlText w:val=""/>
      <w:lvlJc w:val="left"/>
      <w:pPr>
        <w:tabs>
          <w:tab w:val="num" w:pos="360"/>
        </w:tabs>
        <w:ind w:left="360" w:hanging="360"/>
      </w:pPr>
      <w:rPr>
        <w:rFonts w:ascii="Wingdings" w:hAnsi="Wingdings" w:hint="default"/>
      </w:rPr>
    </w:lvl>
    <w:lvl w:ilvl="1" w:tplc="04100005">
      <w:start w:val="1"/>
      <w:numFmt w:val="bullet"/>
      <w:lvlText w:val=""/>
      <w:lvlJc w:val="left"/>
      <w:pPr>
        <w:tabs>
          <w:tab w:val="num" w:pos="1080"/>
        </w:tabs>
        <w:ind w:left="1080" w:hanging="360"/>
      </w:pPr>
      <w:rPr>
        <w:rFonts w:ascii="Wingdings" w:hAnsi="Wingdings"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D751C7B"/>
    <w:multiLevelType w:val="hybridMultilevel"/>
    <w:tmpl w:val="2B8C2228"/>
    <w:lvl w:ilvl="0" w:tplc="0410000F">
      <w:start w:val="1"/>
      <w:numFmt w:val="decimal"/>
      <w:lvlText w:val="%1."/>
      <w:lvlJc w:val="left"/>
      <w:pPr>
        <w:tabs>
          <w:tab w:val="num" w:pos="360"/>
        </w:tabs>
        <w:ind w:left="360" w:hanging="360"/>
      </w:pPr>
      <w:rPr>
        <w:rFonts w:cs="Times New Roman"/>
      </w:rPr>
    </w:lvl>
    <w:lvl w:ilvl="1" w:tplc="809E9BEE">
      <w:start w:val="1"/>
      <w:numFmt w:val="bullet"/>
      <w:lvlText w:val=""/>
      <w:lvlJc w:val="left"/>
      <w:pPr>
        <w:tabs>
          <w:tab w:val="num" w:pos="1080"/>
        </w:tabs>
        <w:ind w:left="1060" w:hanging="340"/>
      </w:pPr>
      <w:rPr>
        <w:rFonts w:ascii="Symbol" w:hAnsi="Symbol" w:hint="default"/>
        <w:strike w:val="0"/>
        <w:dstrike w:val="0"/>
        <w:color w:val="00000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0001B">
      <w:start w:val="1"/>
      <w:numFmt w:val="lowerRoman"/>
      <w:lvlText w:val="%3."/>
      <w:lvlJc w:val="right"/>
      <w:pPr>
        <w:tabs>
          <w:tab w:val="num" w:pos="1800"/>
        </w:tabs>
        <w:ind w:left="1800" w:hanging="180"/>
      </w:pPr>
      <w:rPr>
        <w:rFonts w:cs="Times New Roman"/>
      </w:rPr>
    </w:lvl>
    <w:lvl w:ilvl="3" w:tplc="0410000F">
      <w:start w:val="1"/>
      <w:numFmt w:val="decimal"/>
      <w:lvlText w:val="%4."/>
      <w:lvlJc w:val="left"/>
      <w:pPr>
        <w:tabs>
          <w:tab w:val="num" w:pos="2520"/>
        </w:tabs>
        <w:ind w:left="2520" w:hanging="360"/>
      </w:pPr>
      <w:rPr>
        <w:rFonts w:cs="Times New Roman"/>
      </w:rPr>
    </w:lvl>
    <w:lvl w:ilvl="4" w:tplc="04100019">
      <w:start w:val="1"/>
      <w:numFmt w:val="lowerLetter"/>
      <w:lvlText w:val="%5."/>
      <w:lvlJc w:val="left"/>
      <w:pPr>
        <w:tabs>
          <w:tab w:val="num" w:pos="3240"/>
        </w:tabs>
        <w:ind w:left="3240" w:hanging="360"/>
      </w:pPr>
      <w:rPr>
        <w:rFonts w:cs="Times New Roman"/>
      </w:rPr>
    </w:lvl>
    <w:lvl w:ilvl="5" w:tplc="0410001B">
      <w:start w:val="1"/>
      <w:numFmt w:val="lowerRoman"/>
      <w:lvlText w:val="%6."/>
      <w:lvlJc w:val="right"/>
      <w:pPr>
        <w:tabs>
          <w:tab w:val="num" w:pos="3960"/>
        </w:tabs>
        <w:ind w:left="3960" w:hanging="180"/>
      </w:pPr>
      <w:rPr>
        <w:rFonts w:cs="Times New Roman"/>
      </w:rPr>
    </w:lvl>
    <w:lvl w:ilvl="6" w:tplc="0410000F">
      <w:start w:val="1"/>
      <w:numFmt w:val="decimal"/>
      <w:lvlText w:val="%7."/>
      <w:lvlJc w:val="left"/>
      <w:pPr>
        <w:tabs>
          <w:tab w:val="num" w:pos="4680"/>
        </w:tabs>
        <w:ind w:left="4680" w:hanging="360"/>
      </w:pPr>
      <w:rPr>
        <w:rFonts w:cs="Times New Roman"/>
      </w:rPr>
    </w:lvl>
    <w:lvl w:ilvl="7" w:tplc="04100019">
      <w:start w:val="1"/>
      <w:numFmt w:val="lowerLetter"/>
      <w:lvlText w:val="%8."/>
      <w:lvlJc w:val="left"/>
      <w:pPr>
        <w:tabs>
          <w:tab w:val="num" w:pos="5400"/>
        </w:tabs>
        <w:ind w:left="5400" w:hanging="360"/>
      </w:pPr>
      <w:rPr>
        <w:rFonts w:cs="Times New Roman"/>
      </w:rPr>
    </w:lvl>
    <w:lvl w:ilvl="8" w:tplc="0410001B">
      <w:start w:val="1"/>
      <w:numFmt w:val="lowerRoman"/>
      <w:lvlText w:val="%9."/>
      <w:lvlJc w:val="right"/>
      <w:pPr>
        <w:tabs>
          <w:tab w:val="num" w:pos="6120"/>
        </w:tabs>
        <w:ind w:left="6120" w:hanging="180"/>
      </w:pPr>
      <w:rPr>
        <w:rFonts w:cs="Times New Roman"/>
      </w:rPr>
    </w:lvl>
  </w:abstractNum>
  <w:abstractNum w:abstractNumId="10" w15:restartNumberingAfterBreak="0">
    <w:nsid w:val="6C4A1340"/>
    <w:multiLevelType w:val="hybridMultilevel"/>
    <w:tmpl w:val="2D4657D2"/>
    <w:lvl w:ilvl="0" w:tplc="FB2A2282">
      <w:numFmt w:val="bullet"/>
      <w:lvlText w:val="-"/>
      <w:lvlJc w:val="left"/>
      <w:pPr>
        <w:ind w:left="1713" w:hanging="360"/>
      </w:pPr>
      <w:rPr>
        <w:rFonts w:ascii="FranklinGothicMedium" w:eastAsia="Times New Roman" w:hAnsi="FranklinGothicMedium" w:hint="default"/>
      </w:rPr>
    </w:lvl>
    <w:lvl w:ilvl="1" w:tplc="04100003">
      <w:start w:val="1"/>
      <w:numFmt w:val="bullet"/>
      <w:lvlText w:val="o"/>
      <w:lvlJc w:val="left"/>
      <w:pPr>
        <w:ind w:left="2433" w:hanging="360"/>
      </w:pPr>
      <w:rPr>
        <w:rFonts w:ascii="Courier New" w:hAnsi="Courier New" w:hint="default"/>
      </w:rPr>
    </w:lvl>
    <w:lvl w:ilvl="2" w:tplc="04100005">
      <w:start w:val="1"/>
      <w:numFmt w:val="bullet"/>
      <w:lvlText w:val=""/>
      <w:lvlJc w:val="left"/>
      <w:pPr>
        <w:ind w:left="3153" w:hanging="360"/>
      </w:pPr>
      <w:rPr>
        <w:rFonts w:ascii="Wingdings" w:hAnsi="Wingdings" w:hint="default"/>
      </w:rPr>
    </w:lvl>
    <w:lvl w:ilvl="3" w:tplc="04100001">
      <w:start w:val="1"/>
      <w:numFmt w:val="bullet"/>
      <w:lvlText w:val=""/>
      <w:lvlJc w:val="left"/>
      <w:pPr>
        <w:ind w:left="3873" w:hanging="360"/>
      </w:pPr>
      <w:rPr>
        <w:rFonts w:ascii="Symbol" w:hAnsi="Symbol" w:hint="default"/>
      </w:rPr>
    </w:lvl>
    <w:lvl w:ilvl="4" w:tplc="04100003">
      <w:start w:val="1"/>
      <w:numFmt w:val="bullet"/>
      <w:lvlText w:val="o"/>
      <w:lvlJc w:val="left"/>
      <w:pPr>
        <w:ind w:left="4593" w:hanging="360"/>
      </w:pPr>
      <w:rPr>
        <w:rFonts w:ascii="Courier New" w:hAnsi="Courier New" w:hint="default"/>
      </w:rPr>
    </w:lvl>
    <w:lvl w:ilvl="5" w:tplc="04100005">
      <w:start w:val="1"/>
      <w:numFmt w:val="bullet"/>
      <w:lvlText w:val=""/>
      <w:lvlJc w:val="left"/>
      <w:pPr>
        <w:ind w:left="5313" w:hanging="360"/>
      </w:pPr>
      <w:rPr>
        <w:rFonts w:ascii="Wingdings" w:hAnsi="Wingdings" w:hint="default"/>
      </w:rPr>
    </w:lvl>
    <w:lvl w:ilvl="6" w:tplc="04100001">
      <w:start w:val="1"/>
      <w:numFmt w:val="bullet"/>
      <w:lvlText w:val=""/>
      <w:lvlJc w:val="left"/>
      <w:pPr>
        <w:ind w:left="6033" w:hanging="360"/>
      </w:pPr>
      <w:rPr>
        <w:rFonts w:ascii="Symbol" w:hAnsi="Symbol" w:hint="default"/>
      </w:rPr>
    </w:lvl>
    <w:lvl w:ilvl="7" w:tplc="04100003">
      <w:start w:val="1"/>
      <w:numFmt w:val="bullet"/>
      <w:lvlText w:val="o"/>
      <w:lvlJc w:val="left"/>
      <w:pPr>
        <w:ind w:left="6753" w:hanging="360"/>
      </w:pPr>
      <w:rPr>
        <w:rFonts w:ascii="Courier New" w:hAnsi="Courier New" w:hint="default"/>
      </w:rPr>
    </w:lvl>
    <w:lvl w:ilvl="8" w:tplc="04100005">
      <w:start w:val="1"/>
      <w:numFmt w:val="bullet"/>
      <w:lvlText w:val=""/>
      <w:lvlJc w:val="left"/>
      <w:pPr>
        <w:ind w:left="7473" w:hanging="360"/>
      </w:pPr>
      <w:rPr>
        <w:rFonts w:ascii="Wingdings" w:hAnsi="Wingdings" w:hint="default"/>
      </w:rPr>
    </w:lvl>
  </w:abstractNum>
  <w:abstractNum w:abstractNumId="11" w15:restartNumberingAfterBreak="0">
    <w:nsid w:val="7CC735FE"/>
    <w:multiLevelType w:val="hybridMultilevel"/>
    <w:tmpl w:val="1500EBDE"/>
    <w:lvl w:ilvl="0" w:tplc="809E9BEE">
      <w:start w:val="1"/>
      <w:numFmt w:val="bullet"/>
      <w:lvlText w:val=""/>
      <w:lvlJc w:val="left"/>
      <w:pPr>
        <w:tabs>
          <w:tab w:val="num" w:pos="360"/>
        </w:tabs>
        <w:ind w:left="360" w:hanging="360"/>
      </w:pPr>
      <w:rPr>
        <w:rFonts w:ascii="Symbol" w:hAnsi="Symbol" w:hint="default"/>
      </w:rPr>
    </w:lvl>
    <w:lvl w:ilvl="1" w:tplc="04100005">
      <w:start w:val="1"/>
      <w:numFmt w:val="bullet"/>
      <w:lvlText w:val=""/>
      <w:lvlJc w:val="left"/>
      <w:pPr>
        <w:tabs>
          <w:tab w:val="num" w:pos="1080"/>
        </w:tabs>
        <w:ind w:left="1080" w:hanging="360"/>
      </w:pPr>
      <w:rPr>
        <w:rFonts w:ascii="Wingdings" w:hAnsi="Wingdings"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0"/>
  </w:num>
  <w:num w:numId="3">
    <w:abstractNumId w:val="11"/>
  </w:num>
  <w:num w:numId="4">
    <w:abstractNumId w:val="7"/>
  </w:num>
  <w:num w:numId="5">
    <w:abstractNumId w:val="6"/>
  </w:num>
  <w:num w:numId="6">
    <w:abstractNumId w:val="9"/>
  </w:num>
  <w:num w:numId="7">
    <w:abstractNumId w:val="2"/>
  </w:num>
  <w:num w:numId="8">
    <w:abstractNumId w:val="10"/>
  </w:num>
  <w:num w:numId="9">
    <w:abstractNumId w:val="5"/>
  </w:num>
  <w:num w:numId="10">
    <w:abstractNumId w:val="1"/>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2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EE"/>
    <w:rsid w:val="000122CA"/>
    <w:rsid w:val="0001449E"/>
    <w:rsid w:val="00022FD1"/>
    <w:rsid w:val="00041B5D"/>
    <w:rsid w:val="00065596"/>
    <w:rsid w:val="000B7E40"/>
    <w:rsid w:val="000C46AA"/>
    <w:rsid w:val="000C482F"/>
    <w:rsid w:val="000D6601"/>
    <w:rsid w:val="000E7C64"/>
    <w:rsid w:val="001369AD"/>
    <w:rsid w:val="00143B8F"/>
    <w:rsid w:val="0017646B"/>
    <w:rsid w:val="001815CB"/>
    <w:rsid w:val="00187756"/>
    <w:rsid w:val="001923DE"/>
    <w:rsid w:val="0019462D"/>
    <w:rsid w:val="00197EA3"/>
    <w:rsid w:val="001B3DB5"/>
    <w:rsid w:val="001B4844"/>
    <w:rsid w:val="00205D64"/>
    <w:rsid w:val="0021634C"/>
    <w:rsid w:val="00226199"/>
    <w:rsid w:val="00236FE7"/>
    <w:rsid w:val="00237D50"/>
    <w:rsid w:val="0024085D"/>
    <w:rsid w:val="00284AF4"/>
    <w:rsid w:val="0028693F"/>
    <w:rsid w:val="002C3067"/>
    <w:rsid w:val="002D2CF7"/>
    <w:rsid w:val="002D3508"/>
    <w:rsid w:val="002E2253"/>
    <w:rsid w:val="002E64F5"/>
    <w:rsid w:val="00301AD1"/>
    <w:rsid w:val="00327D3C"/>
    <w:rsid w:val="003314C9"/>
    <w:rsid w:val="0034319E"/>
    <w:rsid w:val="00344D8A"/>
    <w:rsid w:val="003474C7"/>
    <w:rsid w:val="003477B7"/>
    <w:rsid w:val="0035619C"/>
    <w:rsid w:val="003838DA"/>
    <w:rsid w:val="00395458"/>
    <w:rsid w:val="00410FF2"/>
    <w:rsid w:val="00431149"/>
    <w:rsid w:val="00434B23"/>
    <w:rsid w:val="00443C84"/>
    <w:rsid w:val="00456600"/>
    <w:rsid w:val="004604F6"/>
    <w:rsid w:val="00460D35"/>
    <w:rsid w:val="0048394F"/>
    <w:rsid w:val="00494B1A"/>
    <w:rsid w:val="004A2E09"/>
    <w:rsid w:val="004B0698"/>
    <w:rsid w:val="004B6D18"/>
    <w:rsid w:val="004D4CE7"/>
    <w:rsid w:val="004E0283"/>
    <w:rsid w:val="004F03CD"/>
    <w:rsid w:val="004F3709"/>
    <w:rsid w:val="00514D58"/>
    <w:rsid w:val="00533441"/>
    <w:rsid w:val="0056107D"/>
    <w:rsid w:val="00574619"/>
    <w:rsid w:val="005A580D"/>
    <w:rsid w:val="005A6453"/>
    <w:rsid w:val="005B4966"/>
    <w:rsid w:val="005D3152"/>
    <w:rsid w:val="005D5819"/>
    <w:rsid w:val="00601128"/>
    <w:rsid w:val="00605262"/>
    <w:rsid w:val="00607505"/>
    <w:rsid w:val="006166D5"/>
    <w:rsid w:val="00625798"/>
    <w:rsid w:val="006378EF"/>
    <w:rsid w:val="0065663A"/>
    <w:rsid w:val="0067339E"/>
    <w:rsid w:val="006770BE"/>
    <w:rsid w:val="00695A03"/>
    <w:rsid w:val="006C2980"/>
    <w:rsid w:val="006C36C6"/>
    <w:rsid w:val="006F0821"/>
    <w:rsid w:val="006F175E"/>
    <w:rsid w:val="006F7979"/>
    <w:rsid w:val="00711721"/>
    <w:rsid w:val="00715BE8"/>
    <w:rsid w:val="007203F6"/>
    <w:rsid w:val="007959B6"/>
    <w:rsid w:val="007A1EE6"/>
    <w:rsid w:val="007B047B"/>
    <w:rsid w:val="007C033C"/>
    <w:rsid w:val="007C727B"/>
    <w:rsid w:val="007C730F"/>
    <w:rsid w:val="007D2DA2"/>
    <w:rsid w:val="007D4B27"/>
    <w:rsid w:val="007E0C76"/>
    <w:rsid w:val="00803324"/>
    <w:rsid w:val="00810A3D"/>
    <w:rsid w:val="0082150E"/>
    <w:rsid w:val="0082686C"/>
    <w:rsid w:val="00831A0C"/>
    <w:rsid w:val="00832135"/>
    <w:rsid w:val="008330B1"/>
    <w:rsid w:val="008517FB"/>
    <w:rsid w:val="00851FC8"/>
    <w:rsid w:val="00873C4F"/>
    <w:rsid w:val="00897E85"/>
    <w:rsid w:val="008A02F1"/>
    <w:rsid w:val="008B774D"/>
    <w:rsid w:val="008C69F1"/>
    <w:rsid w:val="008D50D6"/>
    <w:rsid w:val="008D62B7"/>
    <w:rsid w:val="008E0D67"/>
    <w:rsid w:val="008E2B35"/>
    <w:rsid w:val="008E4D71"/>
    <w:rsid w:val="00901FC4"/>
    <w:rsid w:val="00904576"/>
    <w:rsid w:val="009265B7"/>
    <w:rsid w:val="009454AA"/>
    <w:rsid w:val="0097429E"/>
    <w:rsid w:val="009848D2"/>
    <w:rsid w:val="009A2C74"/>
    <w:rsid w:val="009B6DCC"/>
    <w:rsid w:val="009C40EB"/>
    <w:rsid w:val="009C629F"/>
    <w:rsid w:val="009C6A0C"/>
    <w:rsid w:val="009F741B"/>
    <w:rsid w:val="00A04E12"/>
    <w:rsid w:val="00A273C9"/>
    <w:rsid w:val="00A45B1C"/>
    <w:rsid w:val="00AB0069"/>
    <w:rsid w:val="00AB7A62"/>
    <w:rsid w:val="00AC7D7E"/>
    <w:rsid w:val="00AD3BA7"/>
    <w:rsid w:val="00AE60D2"/>
    <w:rsid w:val="00B02AB9"/>
    <w:rsid w:val="00B0413A"/>
    <w:rsid w:val="00B07277"/>
    <w:rsid w:val="00B07DDD"/>
    <w:rsid w:val="00B2148E"/>
    <w:rsid w:val="00B30F43"/>
    <w:rsid w:val="00B33AB5"/>
    <w:rsid w:val="00B34470"/>
    <w:rsid w:val="00B409AF"/>
    <w:rsid w:val="00B46892"/>
    <w:rsid w:val="00B54C37"/>
    <w:rsid w:val="00B66DC4"/>
    <w:rsid w:val="00B77925"/>
    <w:rsid w:val="00BC68F3"/>
    <w:rsid w:val="00BE0A16"/>
    <w:rsid w:val="00BE3041"/>
    <w:rsid w:val="00BF5D83"/>
    <w:rsid w:val="00C11D67"/>
    <w:rsid w:val="00C32E21"/>
    <w:rsid w:val="00C45173"/>
    <w:rsid w:val="00C50B94"/>
    <w:rsid w:val="00C62C6A"/>
    <w:rsid w:val="00C847FA"/>
    <w:rsid w:val="00C86F3F"/>
    <w:rsid w:val="00C96A3E"/>
    <w:rsid w:val="00CA32FF"/>
    <w:rsid w:val="00CE1CE5"/>
    <w:rsid w:val="00CE5E75"/>
    <w:rsid w:val="00CF0F64"/>
    <w:rsid w:val="00D03E14"/>
    <w:rsid w:val="00D06635"/>
    <w:rsid w:val="00D43D34"/>
    <w:rsid w:val="00D6263C"/>
    <w:rsid w:val="00D65E41"/>
    <w:rsid w:val="00D751B8"/>
    <w:rsid w:val="00D90E22"/>
    <w:rsid w:val="00DA1A8C"/>
    <w:rsid w:val="00DB257B"/>
    <w:rsid w:val="00E00943"/>
    <w:rsid w:val="00E00AE5"/>
    <w:rsid w:val="00E321E9"/>
    <w:rsid w:val="00E3334C"/>
    <w:rsid w:val="00E34EB2"/>
    <w:rsid w:val="00E36A01"/>
    <w:rsid w:val="00E716F0"/>
    <w:rsid w:val="00E81743"/>
    <w:rsid w:val="00E84337"/>
    <w:rsid w:val="00EA347E"/>
    <w:rsid w:val="00EA5116"/>
    <w:rsid w:val="00EB4C1E"/>
    <w:rsid w:val="00EC7115"/>
    <w:rsid w:val="00ED061E"/>
    <w:rsid w:val="00EF1AEF"/>
    <w:rsid w:val="00F1742C"/>
    <w:rsid w:val="00F30CF7"/>
    <w:rsid w:val="00F52F34"/>
    <w:rsid w:val="00F660EE"/>
    <w:rsid w:val="00FD6853"/>
    <w:rsid w:val="00FF44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274135C"/>
  <w15:docId w15:val="{01DFB752-7FD0-4080-9A20-267AE130A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pPr>
      <w:tabs>
        <w:tab w:val="center" w:pos="4819"/>
        <w:tab w:val="right" w:pos="9638"/>
      </w:tabs>
    </w:pPr>
    <w:rPr>
      <w:sz w:val="20"/>
      <w:szCs w:val="20"/>
    </w:rPr>
  </w:style>
  <w:style w:type="paragraph" w:styleId="Titolo">
    <w:name w:val="Title"/>
    <w:basedOn w:val="Normale"/>
    <w:qFormat/>
    <w:pPr>
      <w:pBdr>
        <w:top w:val="single" w:sz="4" w:space="1" w:color="auto" w:shadow="1"/>
        <w:left w:val="single" w:sz="4" w:space="4" w:color="auto" w:shadow="1"/>
        <w:bottom w:val="single" w:sz="4" w:space="1" w:color="auto" w:shadow="1"/>
        <w:right w:val="single" w:sz="4" w:space="4" w:color="auto" w:shadow="1"/>
      </w:pBdr>
      <w:shd w:val="pct5" w:color="auto" w:fill="FFFFFF"/>
      <w:ind w:left="993" w:hanging="993"/>
      <w:jc w:val="center"/>
    </w:pPr>
    <w:rPr>
      <w:b/>
      <w:szCs w:val="20"/>
    </w:rPr>
  </w:style>
  <w:style w:type="paragraph" w:styleId="Sottotitolo">
    <w:name w:val="Subtitle"/>
    <w:basedOn w:val="Normale"/>
    <w:qFormat/>
    <w:pPr>
      <w:pBdr>
        <w:top w:val="single" w:sz="4" w:space="1" w:color="auto" w:shadow="1"/>
        <w:left w:val="single" w:sz="4" w:space="4" w:color="auto" w:shadow="1"/>
        <w:bottom w:val="single" w:sz="4" w:space="1" w:color="auto" w:shadow="1"/>
        <w:right w:val="single" w:sz="4" w:space="4" w:color="auto" w:shadow="1"/>
      </w:pBdr>
      <w:shd w:val="pct5" w:color="auto" w:fill="FFFFFF"/>
      <w:ind w:left="993" w:hanging="993"/>
      <w:jc w:val="center"/>
    </w:pPr>
    <w:rPr>
      <w:b/>
      <w:i/>
      <w:iCs/>
      <w:szCs w:val="20"/>
    </w:rPr>
  </w:style>
  <w:style w:type="paragraph" w:styleId="Pidipagina">
    <w:name w:val="footer"/>
    <w:basedOn w:val="Normale"/>
    <w:semiHidden/>
    <w:pPr>
      <w:tabs>
        <w:tab w:val="center" w:pos="4819"/>
        <w:tab w:val="right" w:pos="9638"/>
      </w:tabs>
    </w:pPr>
  </w:style>
  <w:style w:type="paragraph" w:styleId="Testofumetto">
    <w:name w:val="Balloon Text"/>
    <w:basedOn w:val="Normale"/>
    <w:semiHidden/>
    <w:unhideWhenUsed/>
    <w:rPr>
      <w:rFonts w:ascii="Tahoma" w:hAnsi="Tahoma" w:cs="Tahoma"/>
      <w:sz w:val="16"/>
      <w:szCs w:val="16"/>
    </w:rPr>
  </w:style>
  <w:style w:type="character" w:customStyle="1" w:styleId="TestofumettoCarattere">
    <w:name w:val="Testo fumetto Carattere"/>
    <w:semiHidden/>
    <w:rPr>
      <w:rFonts w:ascii="Tahoma" w:hAnsi="Tahoma" w:cs="Tahoma"/>
      <w:sz w:val="16"/>
      <w:szCs w:val="16"/>
    </w:rPr>
  </w:style>
  <w:style w:type="character" w:styleId="Collegamentoipertestuale">
    <w:name w:val="Hyperlink"/>
    <w:semiHidden/>
    <w:rPr>
      <w:color w:val="0000FF"/>
      <w:u w:val="single"/>
    </w:rPr>
  </w:style>
  <w:style w:type="character" w:customStyle="1" w:styleId="IntestazioneCarattere">
    <w:name w:val="Intestazione Carattere"/>
  </w:style>
  <w:style w:type="paragraph" w:styleId="Corpotesto">
    <w:name w:val="Body Text"/>
    <w:basedOn w:val="Normale"/>
    <w:link w:val="CorpotestoCarattere"/>
    <w:uiPriority w:val="99"/>
    <w:rsid w:val="00456600"/>
    <w:pPr>
      <w:ind w:right="566"/>
      <w:jc w:val="both"/>
    </w:pPr>
    <w:rPr>
      <w:rFonts w:ascii="Arial" w:hAnsi="Arial"/>
      <w:i/>
      <w:iCs/>
      <w:sz w:val="22"/>
      <w:szCs w:val="22"/>
      <w:lang w:val="x-none" w:eastAsia="x-none"/>
    </w:rPr>
  </w:style>
  <w:style w:type="character" w:customStyle="1" w:styleId="CorpotestoCarattere">
    <w:name w:val="Corpo testo Carattere"/>
    <w:link w:val="Corpotesto"/>
    <w:uiPriority w:val="99"/>
    <w:rsid w:val="00456600"/>
    <w:rPr>
      <w:rFonts w:ascii="Arial" w:hAnsi="Arial" w:cs="Arial"/>
      <w:i/>
      <w:iCs/>
      <w:sz w:val="22"/>
      <w:szCs w:val="22"/>
    </w:rPr>
  </w:style>
  <w:style w:type="paragraph" w:customStyle="1" w:styleId="Normale0">
    <w:name w:val="Normale÷."/>
    <w:rsid w:val="007C033C"/>
    <w:pPr>
      <w:widowControl w:val="0"/>
      <w:autoSpaceDE w:val="0"/>
      <w:autoSpaceDN w:val="0"/>
      <w:adjustRightInd w:val="0"/>
    </w:pPr>
  </w:style>
  <w:style w:type="paragraph" w:customStyle="1" w:styleId="Normale1">
    <w:name w:val="Normale/."/>
    <w:rsid w:val="007C033C"/>
    <w:pPr>
      <w:widowControl w:val="0"/>
      <w:autoSpaceDE w:val="0"/>
      <w:autoSpaceDN w:val="0"/>
      <w:adjustRightInd w:val="0"/>
    </w:pPr>
  </w:style>
  <w:style w:type="character" w:customStyle="1" w:styleId="imul">
    <w:name w:val="imul"/>
    <w:rsid w:val="00DB257B"/>
  </w:style>
  <w:style w:type="character" w:customStyle="1" w:styleId="fs13">
    <w:name w:val="fs13"/>
    <w:rsid w:val="00D43D34"/>
  </w:style>
  <w:style w:type="character" w:styleId="Enfasigrassetto">
    <w:name w:val="Strong"/>
    <w:uiPriority w:val="22"/>
    <w:qFormat/>
    <w:rsid w:val="004B0698"/>
    <w:rPr>
      <w:b/>
      <w:bCs/>
    </w:rPr>
  </w:style>
  <w:style w:type="character" w:customStyle="1" w:styleId="clearfix4">
    <w:name w:val="clearfix4"/>
    <w:rsid w:val="00B54C37"/>
  </w:style>
  <w:style w:type="paragraph" w:customStyle="1" w:styleId="Default">
    <w:name w:val="Default"/>
    <w:rsid w:val="007C727B"/>
    <w:pPr>
      <w:autoSpaceDE w:val="0"/>
      <w:autoSpaceDN w:val="0"/>
      <w:adjustRightInd w:val="0"/>
    </w:pPr>
    <w:rPr>
      <w:color w:val="000000"/>
      <w:sz w:val="24"/>
      <w:szCs w:val="24"/>
    </w:rPr>
  </w:style>
  <w:style w:type="character" w:styleId="Menzionenonrisolta">
    <w:name w:val="Unresolved Mention"/>
    <w:basedOn w:val="Carpredefinitoparagrafo"/>
    <w:uiPriority w:val="99"/>
    <w:semiHidden/>
    <w:unhideWhenUsed/>
    <w:rsid w:val="00C86F3F"/>
    <w:rPr>
      <w:color w:val="605E5C"/>
      <w:shd w:val="clear" w:color="auto" w:fill="E1DFDD"/>
    </w:rPr>
  </w:style>
  <w:style w:type="paragraph" w:customStyle="1" w:styleId="Standard">
    <w:name w:val="Standard"/>
    <w:rsid w:val="009265B7"/>
    <w:pPr>
      <w:suppressAutoHyphens/>
      <w:autoSpaceDN w:val="0"/>
      <w:spacing w:after="160" w:line="259"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60116">
      <w:bodyDiv w:val="1"/>
      <w:marLeft w:val="0"/>
      <w:marRight w:val="0"/>
      <w:marTop w:val="0"/>
      <w:marBottom w:val="0"/>
      <w:divBdr>
        <w:top w:val="none" w:sz="0" w:space="0" w:color="auto"/>
        <w:left w:val="none" w:sz="0" w:space="0" w:color="auto"/>
        <w:bottom w:val="none" w:sz="0" w:space="0" w:color="auto"/>
        <w:right w:val="none" w:sz="0" w:space="0" w:color="auto"/>
      </w:divBdr>
    </w:div>
    <w:div w:id="129057634">
      <w:bodyDiv w:val="1"/>
      <w:marLeft w:val="0"/>
      <w:marRight w:val="0"/>
      <w:marTop w:val="0"/>
      <w:marBottom w:val="0"/>
      <w:divBdr>
        <w:top w:val="none" w:sz="0" w:space="0" w:color="auto"/>
        <w:left w:val="none" w:sz="0" w:space="0" w:color="auto"/>
        <w:bottom w:val="none" w:sz="0" w:space="0" w:color="auto"/>
        <w:right w:val="none" w:sz="0" w:space="0" w:color="auto"/>
      </w:divBdr>
    </w:div>
    <w:div w:id="1824807914">
      <w:bodyDiv w:val="1"/>
      <w:marLeft w:val="0"/>
      <w:marRight w:val="0"/>
      <w:marTop w:val="0"/>
      <w:marBottom w:val="0"/>
      <w:divBdr>
        <w:top w:val="none" w:sz="0" w:space="0" w:color="auto"/>
        <w:left w:val="none" w:sz="0" w:space="0" w:color="auto"/>
        <w:bottom w:val="none" w:sz="0" w:space="0" w:color="auto"/>
        <w:right w:val="none" w:sz="0" w:space="0" w:color="auto"/>
      </w:divBdr>
    </w:div>
    <w:div w:id="1842040635">
      <w:bodyDiv w:val="1"/>
      <w:marLeft w:val="0"/>
      <w:marRight w:val="0"/>
      <w:marTop w:val="0"/>
      <w:marBottom w:val="0"/>
      <w:divBdr>
        <w:top w:val="none" w:sz="0" w:space="0" w:color="auto"/>
        <w:left w:val="none" w:sz="0" w:space="0" w:color="auto"/>
        <w:bottom w:val="none" w:sz="0" w:space="0" w:color="auto"/>
        <w:right w:val="none" w:sz="0" w:space="0" w:color="auto"/>
      </w:divBdr>
    </w:div>
    <w:div w:id="1865900971">
      <w:bodyDiv w:val="1"/>
      <w:marLeft w:val="0"/>
      <w:marRight w:val="0"/>
      <w:marTop w:val="0"/>
      <w:marBottom w:val="0"/>
      <w:divBdr>
        <w:top w:val="none" w:sz="0" w:space="0" w:color="auto"/>
        <w:left w:val="none" w:sz="0" w:space="0" w:color="auto"/>
        <w:bottom w:val="none" w:sz="0" w:space="0" w:color="auto"/>
        <w:right w:val="none" w:sz="0" w:space="0" w:color="auto"/>
      </w:divBdr>
    </w:div>
    <w:div w:id="207257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e.curtatone@legalmail.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omuneportomantovano@legalmail.it" TargetMode="External"/><Relationship Id="rId4" Type="http://schemas.openxmlformats.org/officeDocument/2006/relationships/settings" Target="settings.xml"/><Relationship Id="rId9" Type="http://schemas.openxmlformats.org/officeDocument/2006/relationships/hyperlink" Target="mailto:e.bombana@comune.porto-mantovano.mn.i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otocollo@comune.porto-mantovano.mn.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6988A-20B1-41B3-A867-B9A3D88D0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1042</Words>
  <Characters>6739</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SETTORE TECNICO</vt:lpstr>
    </vt:vector>
  </TitlesOfParts>
  <Company/>
  <LinksUpToDate>false</LinksUpToDate>
  <CharactersWithSpaces>7766</CharactersWithSpaces>
  <SharedDoc>false</SharedDoc>
  <HLinks>
    <vt:vector size="48" baseType="variant">
      <vt:variant>
        <vt:i4>1376355</vt:i4>
      </vt:variant>
      <vt:variant>
        <vt:i4>21</vt:i4>
      </vt:variant>
      <vt:variant>
        <vt:i4>0</vt:i4>
      </vt:variant>
      <vt:variant>
        <vt:i4>5</vt:i4>
      </vt:variant>
      <vt:variant>
        <vt:lpwstr>mailto:segreteria.mantova@pecgil.it</vt:lpwstr>
      </vt:variant>
      <vt:variant>
        <vt:lpwstr/>
      </vt:variant>
      <vt:variant>
        <vt:i4>1179772</vt:i4>
      </vt:variant>
      <vt:variant>
        <vt:i4>18</vt:i4>
      </vt:variant>
      <vt:variant>
        <vt:i4>0</vt:i4>
      </vt:variant>
      <vt:variant>
        <vt:i4>5</vt:i4>
      </vt:variant>
      <vt:variant>
        <vt:lpwstr>mailto:ordine.mantova@ingpec.eu</vt:lpwstr>
      </vt:variant>
      <vt:variant>
        <vt:lpwstr/>
      </vt:variant>
      <vt:variant>
        <vt:i4>3539019</vt:i4>
      </vt:variant>
      <vt:variant>
        <vt:i4>15</vt:i4>
      </vt:variant>
      <vt:variant>
        <vt:i4>0</vt:i4>
      </vt:variant>
      <vt:variant>
        <vt:i4>5</vt:i4>
      </vt:variant>
      <vt:variant>
        <vt:lpwstr>mailto:collegio.mantova@geopec.it?subject=&amp;body=</vt:lpwstr>
      </vt:variant>
      <vt:variant>
        <vt:lpwstr/>
      </vt:variant>
      <vt:variant>
        <vt:i4>3276806</vt:i4>
      </vt:variant>
      <vt:variant>
        <vt:i4>12</vt:i4>
      </vt:variant>
      <vt:variant>
        <vt:i4>0</vt:i4>
      </vt:variant>
      <vt:variant>
        <vt:i4>5</vt:i4>
      </vt:variant>
      <vt:variant>
        <vt:lpwstr>https://www.architettimantova.it/segreteria/mailto;archmantova@pec.aruba.it</vt:lpwstr>
      </vt:variant>
      <vt:variant>
        <vt:lpwstr/>
      </vt:variant>
      <vt:variant>
        <vt:i4>5832749</vt:i4>
      </vt:variant>
      <vt:variant>
        <vt:i4>9</vt:i4>
      </vt:variant>
      <vt:variant>
        <vt:i4>0</vt:i4>
      </vt:variant>
      <vt:variant>
        <vt:i4>5</vt:i4>
      </vt:variant>
      <vt:variant>
        <vt:lpwstr>mailto:protocollo@cert.agenziapo.it</vt:lpwstr>
      </vt:variant>
      <vt:variant>
        <vt:lpwstr/>
      </vt:variant>
      <vt:variant>
        <vt:i4>262185</vt:i4>
      </vt:variant>
      <vt:variant>
        <vt:i4>6</vt:i4>
      </vt:variant>
      <vt:variant>
        <vt:i4>0</vt:i4>
      </vt:variant>
      <vt:variant>
        <vt:i4>5</vt:i4>
      </vt:variant>
      <vt:variant>
        <vt:lpwstr>mailto:ogliosud@pec.it</vt:lpwstr>
      </vt:variant>
      <vt:variant>
        <vt:lpwstr/>
      </vt:variant>
      <vt:variant>
        <vt:i4>458879</vt:i4>
      </vt:variant>
      <vt:variant>
        <vt:i4>3</vt:i4>
      </vt:variant>
      <vt:variant>
        <vt:i4>0</vt:i4>
      </vt:variant>
      <vt:variant>
        <vt:i4>5</vt:i4>
      </vt:variant>
      <vt:variant>
        <vt:lpwstr>https://www.regione.lombardia.it/wps/portal/istituzionale/HP/DettaglioRedazionale/istituzione/attivita-istituzionali/comunicazione-istituzionale/red-caselle-pec-rec/caselle-pec/!ut/p/z1/jVDBbsIwDP2iyKZNS3usEFqhsAkGW8hlskIAS6WtSuDA1xNxQRUa1Dc_v2f7PdCgQFd04T05risqfb_R8V-ajCc4wGD6NfxOMZuNP8MlrsIPGcBvl5Dk-QizqJCx_EkHWESg--jxn8qwn_4FQb9eP313wCcQtPPRfA-6IXcQXO1qUHxy7M5XH5IFRc7xhR2JB0olgzL18VyxoTutM_Si1m6FoZMtSysaa0RrjVc8AO9Md39LksU92yKK5CqUi_iJ8Bz-O_vNcb1W11mWI09ublGdCg!!/ambiente_clima@pec.regione.lombardia.it</vt:lpwstr>
      </vt:variant>
      <vt:variant>
        <vt:lpwstr/>
      </vt:variant>
      <vt:variant>
        <vt:i4>458879</vt:i4>
      </vt:variant>
      <vt:variant>
        <vt:i4>0</vt:i4>
      </vt:variant>
      <vt:variant>
        <vt:i4>0</vt:i4>
      </vt:variant>
      <vt:variant>
        <vt:i4>5</vt:i4>
      </vt:variant>
      <vt:variant>
        <vt:lpwstr>https://www.regione.lombardia.it/wps/portal/istituzionale/HP/DettaglioRedazionale/istituzione/attivita-istituzionali/comunicazione-istituzionale/red-caselle-pec-rec/caselle-pec/!ut/p/z1/jVDBbsIwDP2iyKZNS3usEFqhsAkGW8hlskIAS6WtSuDA1xNxQRUa1Dc_v2f7PdCgQFd04T05risqfb_R8V-ajCc4wGD6NfxOMZuNP8MlrsIPGcBvl5Dk-QizqJCx_EkHWESg--jxn8qwn_4FQb9eP313wCcQtPPRfA-6IXcQXO1qUHxy7M5XH5IFRc7xhR2JB0olgzL18VyxoTutM_Si1m6FoZMtSysaa0RrjVc8AO9Md39LksU92yKK5CqUi_iJ8Bz-O_vNcb1W11mWI09ublGdCg!!/territorio_protezionecivile@pec.regione.lombard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SETTORE TECNICO</dc:title>
  <dc:creator>Utente</dc:creator>
  <cp:lastModifiedBy>Elena Bombana</cp:lastModifiedBy>
  <cp:revision>3</cp:revision>
  <cp:lastPrinted>2026-10-23T11:33:00Z</cp:lastPrinted>
  <dcterms:created xsi:type="dcterms:W3CDTF">2026-10-23T11:25:00Z</dcterms:created>
  <dcterms:modified xsi:type="dcterms:W3CDTF">2026-10-23T11:36:00Z</dcterms:modified>
</cp:coreProperties>
</file>