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9A" w:rsidRDefault="00E6069A" w:rsidP="0021303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PUBBLICO</w:t>
      </w:r>
    </w:p>
    <w:p w:rsidR="0071333C" w:rsidRDefault="0021303C" w:rsidP="0021303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21303C">
        <w:rPr>
          <w:b/>
          <w:sz w:val="28"/>
          <w:szCs w:val="28"/>
        </w:rPr>
        <w:t xml:space="preserve"> per la presentazione delle </w:t>
      </w:r>
      <w:r w:rsidR="00024D7D">
        <w:rPr>
          <w:b/>
          <w:sz w:val="28"/>
          <w:szCs w:val="28"/>
        </w:rPr>
        <w:t>richieste di acc</w:t>
      </w:r>
      <w:r w:rsidR="00801368">
        <w:rPr>
          <w:b/>
          <w:sz w:val="28"/>
          <w:szCs w:val="28"/>
        </w:rPr>
        <w:t>esso agli interventi di sostegno</w:t>
      </w:r>
      <w:r w:rsidR="00024D7D">
        <w:rPr>
          <w:b/>
          <w:sz w:val="28"/>
          <w:szCs w:val="28"/>
        </w:rPr>
        <w:t xml:space="preserve"> per inquilini morosi incolpevoli soggetti a provvedimenti di sfratto.</w:t>
      </w:r>
    </w:p>
    <w:p w:rsidR="00024D7D" w:rsidRDefault="00E6069A" w:rsidP="0021303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1303C" w:rsidRPr="0021303C">
        <w:rPr>
          <w:b/>
          <w:sz w:val="28"/>
          <w:szCs w:val="28"/>
        </w:rPr>
        <w:t>Proroga ai sens</w:t>
      </w:r>
      <w:r w:rsidR="00024D7D">
        <w:rPr>
          <w:b/>
          <w:sz w:val="28"/>
          <w:szCs w:val="28"/>
        </w:rPr>
        <w:t>i della DGR 2974 del 20/03/2020 – DGR 3438/2020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0221C5" w:rsidRPr="00034A3F" w:rsidRDefault="0021303C" w:rsidP="0021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03C">
        <w:rPr>
          <w:b/>
          <w:sz w:val="28"/>
          <w:szCs w:val="28"/>
        </w:rPr>
        <w:t xml:space="preserve"> SCADENZA 31/12/2021</w:t>
      </w:r>
    </w:p>
    <w:p w:rsidR="006E13FD" w:rsidRPr="00E7659D" w:rsidRDefault="006E13FD" w:rsidP="00F6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03C" w:rsidRDefault="0021303C" w:rsidP="00865D77">
      <w:p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</w:p>
    <w:p w:rsidR="0021303C" w:rsidRPr="0021303C" w:rsidRDefault="0021303C" w:rsidP="002130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21303C">
        <w:rPr>
          <w:rFonts w:ascii="Times New Roman" w:eastAsia="MS Mincho" w:hAnsi="Times New Roman"/>
          <w:b/>
          <w:sz w:val="24"/>
          <w:szCs w:val="24"/>
        </w:rPr>
        <w:t>PREMESSA</w:t>
      </w:r>
    </w:p>
    <w:p w:rsidR="0021303C" w:rsidRPr="0021303C" w:rsidRDefault="0021303C" w:rsidP="0021303C">
      <w:p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</w:p>
    <w:p w:rsidR="0021303C" w:rsidRDefault="0021303C" w:rsidP="002130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1303C">
        <w:rPr>
          <w:rFonts w:ascii="Times New Roman" w:eastAsia="MS Mincho" w:hAnsi="Times New Roman"/>
          <w:sz w:val="24"/>
          <w:szCs w:val="24"/>
        </w:rPr>
        <w:t xml:space="preserve">Con il presente Bando pubblico il Comune di </w:t>
      </w:r>
      <w:r>
        <w:rPr>
          <w:rFonts w:ascii="Times New Roman" w:eastAsia="MS Mincho" w:hAnsi="Times New Roman"/>
          <w:sz w:val="24"/>
          <w:szCs w:val="24"/>
        </w:rPr>
        <w:t>Porto Mantovano</w:t>
      </w:r>
      <w:r w:rsidRPr="0021303C">
        <w:rPr>
          <w:rFonts w:ascii="Times New Roman" w:eastAsia="MS Mincho" w:hAnsi="Times New Roman"/>
          <w:sz w:val="24"/>
          <w:szCs w:val="24"/>
        </w:rPr>
        <w:t xml:space="preserve"> intende aprire la procedura finalizzata ad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1303C">
        <w:rPr>
          <w:rFonts w:ascii="Times New Roman" w:eastAsia="MS Mincho" w:hAnsi="Times New Roman"/>
          <w:sz w:val="24"/>
          <w:szCs w:val="24"/>
        </w:rPr>
        <w:t>individuare gli inquilini in possesso dei requisiti di cui all’art. 1, per accedere all’erogazione del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1303C">
        <w:rPr>
          <w:rFonts w:ascii="Times New Roman" w:eastAsia="MS Mincho" w:hAnsi="Times New Roman"/>
          <w:sz w:val="24"/>
          <w:szCs w:val="24"/>
        </w:rPr>
        <w:t>contributo messo a disposizione da Regione Lombardia con la deliberazione n. X/5644 del 03/10/2016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F8465C" w:rsidRDefault="00F8465C" w:rsidP="002130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8465C">
        <w:rPr>
          <w:rFonts w:ascii="Times New Roman" w:eastAsia="MS Mincho" w:hAnsi="Times New Roman"/>
          <w:sz w:val="24"/>
          <w:szCs w:val="24"/>
        </w:rPr>
        <w:t xml:space="preserve">Con </w:t>
      </w:r>
      <w:r w:rsidR="00024D7D" w:rsidRPr="00024D7D">
        <w:rPr>
          <w:rFonts w:ascii="Times New Roman" w:eastAsia="Times New Roman" w:hAnsi="Times New Roman"/>
          <w:sz w:val="24"/>
          <w:szCs w:val="24"/>
          <w:lang w:eastAsia="it-IT"/>
        </w:rPr>
        <w:t>DGR XI</w:t>
      </w:r>
      <w:r w:rsidR="00024D7D">
        <w:rPr>
          <w:rFonts w:ascii="Times New Roman" w:eastAsia="MS Mincho" w:hAnsi="Times New Roman"/>
          <w:sz w:val="24"/>
          <w:szCs w:val="24"/>
        </w:rPr>
        <w:t>/</w:t>
      </w:r>
      <w:r w:rsidRPr="00F8465C">
        <w:rPr>
          <w:rFonts w:ascii="Times New Roman" w:eastAsia="MS Mincho" w:hAnsi="Times New Roman"/>
          <w:sz w:val="24"/>
          <w:szCs w:val="24"/>
        </w:rPr>
        <w:t>2974 del 23/03/2020 Regione Lombardia ha prorogato l'utilizzo dei fondi di cui all'Allegato A</w:t>
      </w:r>
      <w:r w:rsidR="006C2AA4">
        <w:rPr>
          <w:rFonts w:ascii="Times New Roman" w:eastAsia="MS Mincho" w:hAnsi="Times New Roman"/>
          <w:sz w:val="24"/>
          <w:szCs w:val="24"/>
        </w:rPr>
        <w:t>,</w:t>
      </w:r>
      <w:r w:rsidRPr="00F8465C">
        <w:rPr>
          <w:rFonts w:ascii="Times New Roman" w:eastAsia="MS Mincho" w:hAnsi="Times New Roman"/>
          <w:sz w:val="24"/>
          <w:szCs w:val="24"/>
        </w:rPr>
        <w:t xml:space="preserve"> </w:t>
      </w:r>
      <w:r w:rsidRPr="00163CDD">
        <w:rPr>
          <w:rFonts w:ascii="Times New Roman" w:eastAsia="MS Mincho" w:hAnsi="Times New Roman"/>
          <w:b/>
          <w:sz w:val="24"/>
          <w:szCs w:val="24"/>
        </w:rPr>
        <w:t xml:space="preserve">fino al 31/12/2021. </w:t>
      </w:r>
    </w:p>
    <w:p w:rsidR="00024D7D" w:rsidRPr="00024D7D" w:rsidRDefault="00024D7D" w:rsidP="00024D7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Pr="00024D7D">
        <w:rPr>
          <w:rFonts w:ascii="Times New Roman" w:eastAsia="Times New Roman" w:hAnsi="Times New Roman"/>
          <w:sz w:val="24"/>
          <w:szCs w:val="24"/>
          <w:lang w:eastAsia="it-IT"/>
        </w:rPr>
        <w:t>on la DGR XI/3438 del 28/07/2020, il Comune di Porto Mantovano è risultato assegnatario di ulteriori risorse relative all’anno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24D7D">
        <w:rPr>
          <w:rFonts w:ascii="Times New Roman" w:eastAsia="Times New Roman" w:hAnsi="Times New Roman"/>
          <w:sz w:val="24"/>
          <w:szCs w:val="24"/>
          <w:lang w:eastAsia="it-IT"/>
        </w:rPr>
        <w:t>destinate alle famiglie con sfratto con citazione per la convalida;</w:t>
      </w:r>
    </w:p>
    <w:p w:rsidR="00024D7D" w:rsidRDefault="00024D7D" w:rsidP="002130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034A3F" w:rsidRPr="000C474F" w:rsidRDefault="00034A3F" w:rsidP="00034A3F">
      <w:pPr>
        <w:pStyle w:val="Titolo"/>
        <w:jc w:val="both"/>
        <w:rPr>
          <w:szCs w:val="24"/>
        </w:rPr>
      </w:pPr>
      <w:r>
        <w:rPr>
          <w:b/>
          <w:szCs w:val="24"/>
        </w:rPr>
        <w:t xml:space="preserve">Preso atto </w:t>
      </w:r>
      <w:r w:rsidRPr="003E4E13">
        <w:rPr>
          <w:szCs w:val="24"/>
        </w:rPr>
        <w:t xml:space="preserve">della </w:t>
      </w:r>
      <w:r>
        <w:rPr>
          <w:szCs w:val="24"/>
        </w:rPr>
        <w:t>Deli</w:t>
      </w:r>
      <w:r w:rsidR="00540012">
        <w:rPr>
          <w:szCs w:val="24"/>
        </w:rPr>
        <w:t>berazione di Giunta Comunale n.</w:t>
      </w:r>
      <w:r>
        <w:rPr>
          <w:szCs w:val="24"/>
        </w:rPr>
        <w:t>…</w:t>
      </w:r>
      <w:r w:rsidR="00540012">
        <w:rPr>
          <w:szCs w:val="24"/>
        </w:rPr>
        <w:t>…</w:t>
      </w:r>
      <w:r>
        <w:rPr>
          <w:szCs w:val="24"/>
        </w:rPr>
        <w:t xml:space="preserve"> del ……………… con oggetto: “Approvazione Bando Morosità incolpevole DGR 2974/2020 </w:t>
      </w:r>
      <w:proofErr w:type="spellStart"/>
      <w:r>
        <w:rPr>
          <w:szCs w:val="24"/>
        </w:rPr>
        <w:t>All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A </w:t>
      </w:r>
      <w:r w:rsidR="007E55A5">
        <w:rPr>
          <w:szCs w:val="24"/>
        </w:rPr>
        <w:t xml:space="preserve"> e</w:t>
      </w:r>
      <w:proofErr w:type="gramEnd"/>
      <w:r w:rsidR="007E55A5">
        <w:rPr>
          <w:szCs w:val="24"/>
        </w:rPr>
        <w:t xml:space="preserve"> DGR 3438</w:t>
      </w:r>
      <w:r>
        <w:rPr>
          <w:szCs w:val="24"/>
        </w:rPr>
        <w:t xml:space="preserve">– Misure di sostegno </w:t>
      </w:r>
      <w:r w:rsidR="007E55A5">
        <w:rPr>
          <w:szCs w:val="24"/>
        </w:rPr>
        <w:t>per inquilini morosi incolpevoli soggetti a provvedimenti di sfratto</w:t>
      </w:r>
      <w:r w:rsidRPr="000C474F">
        <w:rPr>
          <w:szCs w:val="24"/>
        </w:rPr>
        <w:t>”</w:t>
      </w:r>
      <w:r>
        <w:rPr>
          <w:szCs w:val="24"/>
        </w:rPr>
        <w:t>;</w:t>
      </w:r>
    </w:p>
    <w:p w:rsidR="00034A3F" w:rsidRDefault="00034A3F" w:rsidP="00034A3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3F" w:rsidRPr="00E7659D" w:rsidRDefault="00034A3F" w:rsidP="0003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59D">
        <w:rPr>
          <w:rFonts w:ascii="Times New Roman" w:hAnsi="Times New Roman"/>
          <w:b/>
          <w:sz w:val="24"/>
          <w:szCs w:val="24"/>
        </w:rPr>
        <w:t>Considerato che:</w:t>
      </w:r>
    </w:p>
    <w:p w:rsidR="00034A3F" w:rsidRPr="00E7659D" w:rsidRDefault="00034A3F" w:rsidP="00034A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659D">
        <w:rPr>
          <w:rFonts w:ascii="Times New Roman" w:hAnsi="Times New Roman"/>
          <w:sz w:val="24"/>
          <w:szCs w:val="24"/>
        </w:rPr>
        <w:t>Le risorse sono destinate agli inquilini morosi incolpevoli</w:t>
      </w:r>
      <w:r w:rsidR="007E55A5">
        <w:rPr>
          <w:rFonts w:ascii="Times New Roman" w:hAnsi="Times New Roman"/>
          <w:sz w:val="24"/>
          <w:szCs w:val="24"/>
        </w:rPr>
        <w:t xml:space="preserve"> soggetti a provvedimento di sfratto</w:t>
      </w:r>
      <w:r w:rsidRPr="00E7659D">
        <w:rPr>
          <w:rFonts w:ascii="Times New Roman" w:hAnsi="Times New Roman"/>
          <w:sz w:val="24"/>
          <w:szCs w:val="24"/>
        </w:rPr>
        <w:t>;</w:t>
      </w:r>
    </w:p>
    <w:p w:rsidR="00034A3F" w:rsidRDefault="00034A3F" w:rsidP="00034A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659D">
        <w:rPr>
          <w:rFonts w:ascii="Times New Roman" w:hAnsi="Times New Roman"/>
          <w:sz w:val="24"/>
          <w:szCs w:val="24"/>
        </w:rPr>
        <w:t>Per morosità incolpevole si intende la situazione di sopravvenuta impossibilità a provvedere al pagamento del canone locativo a ragione della perdita o consistente riduzione della capacità reddituale del nucleo familiare;</w:t>
      </w:r>
    </w:p>
    <w:p w:rsidR="00034A3F" w:rsidRDefault="00034A3F" w:rsidP="00034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8C0" w:rsidRDefault="008528C0" w:rsidP="008528C0">
      <w:pPr>
        <w:pStyle w:val="Paragrafoelenco"/>
        <w:autoSpaceDE w:val="0"/>
        <w:autoSpaceDN w:val="0"/>
        <w:adjustRightInd w:val="0"/>
        <w:spacing w:after="0" w:line="276" w:lineRule="auto"/>
        <w:ind w:left="1080"/>
        <w:rPr>
          <w:b/>
          <w:sz w:val="23"/>
          <w:szCs w:val="23"/>
        </w:rPr>
      </w:pPr>
    </w:p>
    <w:p w:rsidR="008528C0" w:rsidRPr="0021303C" w:rsidRDefault="0021303C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Art. 1 </w:t>
      </w:r>
      <w:r w:rsidR="008B7C92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 xml:space="preserve"> </w:t>
      </w:r>
      <w:r w:rsidR="008B7C92">
        <w:rPr>
          <w:b/>
          <w:sz w:val="23"/>
          <w:szCs w:val="23"/>
        </w:rPr>
        <w:t>CRITERI DI ACCESSO AL CONTRIBUTO</w:t>
      </w:r>
    </w:p>
    <w:p w:rsidR="00F8465C" w:rsidRPr="006F2444" w:rsidRDefault="00F8465C" w:rsidP="00F8465C">
      <w:pPr>
        <w:pStyle w:val="Paragrafoelenco"/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</w:p>
    <w:p w:rsidR="00F8465C" w:rsidRDefault="00F8465C" w:rsidP="00865D77">
      <w:p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  <w:r w:rsidRPr="006F2444">
        <w:rPr>
          <w:rFonts w:ascii="Times New Roman" w:eastAsia="MS Mincho" w:hAnsi="Times New Roman"/>
          <w:sz w:val="24"/>
          <w:szCs w:val="24"/>
        </w:rPr>
        <w:t>Possono richiedere questo contributo i cittadini che presentano i seguenti requisiti:</w:t>
      </w:r>
    </w:p>
    <w:p w:rsidR="00F03412" w:rsidRPr="00F03412" w:rsidRDefault="00F03412" w:rsidP="00037A65">
      <w:pPr>
        <w:pStyle w:val="Default"/>
        <w:numPr>
          <w:ilvl w:val="0"/>
          <w:numId w:val="37"/>
        </w:numPr>
        <w:spacing w:line="276" w:lineRule="auto"/>
        <w:rPr>
          <w:rFonts w:eastAsia="MS Mincho"/>
        </w:rPr>
      </w:pPr>
      <w:r>
        <w:t>residenza nel Comune di Port</w:t>
      </w:r>
      <w:r w:rsidR="00C82507">
        <w:t>o</w:t>
      </w:r>
      <w:r>
        <w:t xml:space="preserve"> Mantovano;</w:t>
      </w:r>
    </w:p>
    <w:p w:rsidR="00540012" w:rsidRDefault="00F8465C" w:rsidP="003E2BB2">
      <w:pPr>
        <w:pStyle w:val="Default"/>
        <w:numPr>
          <w:ilvl w:val="0"/>
          <w:numId w:val="37"/>
        </w:numPr>
        <w:spacing w:line="276" w:lineRule="auto"/>
        <w:rPr>
          <w:rFonts w:eastAsia="MS Mincho"/>
        </w:rPr>
      </w:pPr>
      <w:r w:rsidRPr="00540012">
        <w:rPr>
          <w:rFonts w:eastAsia="MS Mincho"/>
        </w:rPr>
        <w:t>ISE non superiore ad Euro 35.000,00 o ISEE non superiore ad Euro 26.000,00;</w:t>
      </w:r>
    </w:p>
    <w:p w:rsidR="00540012" w:rsidRDefault="00F8465C" w:rsidP="003E2BB2">
      <w:pPr>
        <w:pStyle w:val="Default"/>
        <w:numPr>
          <w:ilvl w:val="0"/>
          <w:numId w:val="37"/>
        </w:numPr>
        <w:spacing w:line="276" w:lineRule="auto"/>
        <w:rPr>
          <w:rFonts w:eastAsia="MS Mincho"/>
        </w:rPr>
      </w:pPr>
      <w:r w:rsidRPr="00540012">
        <w:rPr>
          <w:rFonts w:eastAsia="MS Mincho"/>
        </w:rPr>
        <w:t xml:space="preserve">essere destinatari di un atto di intimazione di sfratto per morosità con atto di citazione per la </w:t>
      </w:r>
    </w:p>
    <w:p w:rsidR="00F8465C" w:rsidRPr="00540012" w:rsidRDefault="00F8465C" w:rsidP="00540012">
      <w:pPr>
        <w:pStyle w:val="Default"/>
        <w:spacing w:line="276" w:lineRule="auto"/>
        <w:ind w:left="720"/>
        <w:rPr>
          <w:rFonts w:eastAsia="MS Mincho"/>
        </w:rPr>
      </w:pPr>
      <w:r w:rsidRPr="00540012">
        <w:rPr>
          <w:rFonts w:eastAsia="MS Mincho"/>
        </w:rPr>
        <w:lastRenderedPageBreak/>
        <w:t>convalida riferito all’alloggio che occupano al momento della presentazione della domanda, con un contratto di locazione registrato</w:t>
      </w:r>
      <w:r w:rsidR="006C2AA4" w:rsidRPr="00540012">
        <w:rPr>
          <w:rFonts w:eastAsia="MS Mincho"/>
        </w:rPr>
        <w:t xml:space="preserve"> e risiedere nell’alloggio oggetto della procedura di rilascio da almeno un anno</w:t>
      </w:r>
      <w:r w:rsidRPr="00540012">
        <w:rPr>
          <w:rFonts w:eastAsia="MS Mincho"/>
        </w:rPr>
        <w:t>;</w:t>
      </w:r>
    </w:p>
    <w:p w:rsidR="00F8465C" w:rsidRDefault="00F8465C" w:rsidP="00F8465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  <w:r w:rsidRPr="006F2444">
        <w:rPr>
          <w:rFonts w:ascii="Times New Roman" w:eastAsia="MS Mincho" w:hAnsi="Times New Roman"/>
          <w:sz w:val="24"/>
          <w:szCs w:val="24"/>
        </w:rPr>
        <w:t>avere cittadinanza italiana o di uno stato UE; nel caso di cittadini non appartenenti all’UE devono possedere un per</w:t>
      </w:r>
      <w:r w:rsidR="00F03412">
        <w:rPr>
          <w:rFonts w:ascii="Times New Roman" w:eastAsia="MS Mincho" w:hAnsi="Times New Roman"/>
          <w:sz w:val="24"/>
          <w:szCs w:val="24"/>
        </w:rPr>
        <w:t>messo di soggiorno valido;</w:t>
      </w:r>
    </w:p>
    <w:p w:rsidR="00C82507" w:rsidRDefault="00C82507" w:rsidP="00C82507">
      <w:p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</w:p>
    <w:p w:rsidR="006C2AA4" w:rsidRPr="0021303C" w:rsidRDefault="0021303C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Art. 2 - </w:t>
      </w:r>
      <w:r w:rsidR="006C2AA4" w:rsidRPr="0021303C">
        <w:rPr>
          <w:b/>
          <w:sz w:val="23"/>
          <w:szCs w:val="23"/>
        </w:rPr>
        <w:t>DESTINATARI</w:t>
      </w:r>
    </w:p>
    <w:p w:rsidR="008528C0" w:rsidRDefault="008528C0" w:rsidP="006C2AA4">
      <w:pPr>
        <w:pStyle w:val="Default"/>
        <w:ind w:left="708"/>
        <w:rPr>
          <w:bCs/>
          <w:sz w:val="23"/>
          <w:szCs w:val="23"/>
        </w:rPr>
      </w:pPr>
    </w:p>
    <w:p w:rsidR="00F8465C" w:rsidRPr="006F2444" w:rsidRDefault="00F8465C" w:rsidP="00993924">
      <w:pPr>
        <w:pStyle w:val="Default"/>
        <w:spacing w:line="276" w:lineRule="auto"/>
        <w:contextualSpacing/>
        <w:jc w:val="both"/>
        <w:rPr>
          <w:rFonts w:eastAsia="MS Mincho"/>
        </w:rPr>
      </w:pPr>
      <w:r w:rsidRPr="006F2444">
        <w:rPr>
          <w:bCs/>
          <w:sz w:val="23"/>
          <w:szCs w:val="23"/>
        </w:rPr>
        <w:t>Si precisa che non possono accedere al contributo i soggetti (inquilini) che ne hanno già beneficiato in passato ai sensi delle precedenti delibere sulla morosità incolpevole.</w:t>
      </w:r>
    </w:p>
    <w:p w:rsidR="00F8465C" w:rsidRPr="00F03412" w:rsidRDefault="00F8465C" w:rsidP="00993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I richiedenti devono dimostrare che la perdita o consistente riduzione della capacità reddituale, successiva alla stipula del contratto, sia riconducibile ad una delle seguenti cause (a titolo esemplificativo ma non esaustivo):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1.licenziamento;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2.mobilità;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3.cassa integrazione;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4.mancato rinnovo di contratti a termine;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5.accordi aziendali e sindacali con riduzione dell’orario di lavoro;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6.cessazione di attività professionale o di impresa;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7.malattia grave;</w:t>
      </w:r>
    </w:p>
    <w:p w:rsidR="00F8465C" w:rsidRPr="00F03412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  <w:r w:rsidRPr="00F03412">
        <w:rPr>
          <w:rFonts w:ascii="Times New Roman" w:eastAsia="MS Mincho" w:hAnsi="Times New Roman"/>
          <w:sz w:val="24"/>
          <w:szCs w:val="24"/>
        </w:rPr>
        <w:t>8.infortunio o decesso di un componente del nucleo familiare</w:t>
      </w:r>
      <w:r w:rsidR="003E0B4F">
        <w:rPr>
          <w:rFonts w:ascii="Times New Roman" w:eastAsia="MS Mincho" w:hAnsi="Times New Roman"/>
          <w:sz w:val="24"/>
          <w:szCs w:val="24"/>
        </w:rPr>
        <w:t xml:space="preserve"> che abbia comportato una riduzione del reddito</w:t>
      </w:r>
      <w:r w:rsidRPr="00F03412">
        <w:rPr>
          <w:rFonts w:ascii="Times New Roman" w:eastAsia="MS Mincho" w:hAnsi="Times New Roman"/>
          <w:sz w:val="24"/>
          <w:szCs w:val="24"/>
        </w:rPr>
        <w:t>;</w:t>
      </w:r>
    </w:p>
    <w:p w:rsidR="00F8465C" w:rsidRDefault="00F8465C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</w:p>
    <w:p w:rsidR="00034A3F" w:rsidRPr="0021303C" w:rsidRDefault="0021303C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Art. 3 </w:t>
      </w:r>
      <w:r w:rsidR="006070E1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 xml:space="preserve"> </w:t>
      </w:r>
      <w:r w:rsidR="006070E1">
        <w:rPr>
          <w:b/>
          <w:sz w:val="23"/>
          <w:szCs w:val="23"/>
        </w:rPr>
        <w:t>FINALIZZAZIONE DEL CONTRIBUTO</w:t>
      </w:r>
    </w:p>
    <w:p w:rsidR="00034A3F" w:rsidRPr="000221C5" w:rsidRDefault="00034A3F" w:rsidP="00034A3F">
      <w:pPr>
        <w:autoSpaceDE w:val="0"/>
        <w:autoSpaceDN w:val="0"/>
        <w:adjustRightInd w:val="0"/>
        <w:spacing w:after="0" w:line="276" w:lineRule="auto"/>
        <w:ind w:firstLine="360"/>
        <w:rPr>
          <w:b/>
          <w:sz w:val="23"/>
          <w:szCs w:val="23"/>
        </w:rPr>
      </w:pPr>
    </w:p>
    <w:p w:rsidR="00034A3F" w:rsidRPr="006F2444" w:rsidRDefault="00034A3F" w:rsidP="00034A3F">
      <w:p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  <w:r w:rsidRPr="006F2444">
        <w:rPr>
          <w:rFonts w:ascii="Times New Roman" w:eastAsia="MS Mincho" w:hAnsi="Times New Roman"/>
          <w:sz w:val="24"/>
          <w:szCs w:val="24"/>
        </w:rPr>
        <w:t xml:space="preserve">I contributi erogati saranno </w:t>
      </w:r>
      <w:r w:rsidR="006070E1">
        <w:rPr>
          <w:rFonts w:ascii="Times New Roman" w:eastAsia="MS Mincho" w:hAnsi="Times New Roman"/>
          <w:sz w:val="24"/>
          <w:szCs w:val="24"/>
        </w:rPr>
        <w:t>destinati</w:t>
      </w:r>
      <w:r w:rsidRPr="006F2444">
        <w:rPr>
          <w:rFonts w:ascii="Times New Roman" w:eastAsia="MS Mincho" w:hAnsi="Times New Roman"/>
          <w:sz w:val="24"/>
          <w:szCs w:val="24"/>
        </w:rPr>
        <w:t xml:space="preserve"> a:</w:t>
      </w:r>
    </w:p>
    <w:p w:rsidR="00034A3F" w:rsidRDefault="00034A3F" w:rsidP="00034A3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Fino a un massimo di € 8.000,00 per </w:t>
      </w:r>
      <w:r w:rsidRPr="006F2444">
        <w:rPr>
          <w:rFonts w:ascii="Times New Roman" w:eastAsia="MS Mincho" w:hAnsi="Times New Roman"/>
          <w:sz w:val="24"/>
          <w:szCs w:val="24"/>
        </w:rPr>
        <w:t>sanare la morosità incolpevole accertata dal comune, qualora il periodo residuo del contratto in essere non sia inferiore ad anni due, con contestuale rinuncia all'esecuzione del provvedimento di rilascio dell'immobile;</w:t>
      </w:r>
    </w:p>
    <w:p w:rsidR="00034A3F" w:rsidRPr="006F2444" w:rsidRDefault="00034A3F" w:rsidP="00034A3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Fino ad un massimo di € 6.000,00 per</w:t>
      </w:r>
      <w:r w:rsidRPr="006F2444">
        <w:rPr>
          <w:rFonts w:ascii="Times New Roman" w:eastAsia="MS Mincho" w:hAnsi="Times New Roman"/>
          <w:sz w:val="24"/>
          <w:szCs w:val="24"/>
        </w:rPr>
        <w:t xml:space="preserve"> ristorare la proprietà dei canoni corrispondenti alle mensilità di differimento qualora il proprietario dell'immobile consenta il differimento dell'esecuzione del provvedimento di rilascio dell'immobile per il tempo necessario a trovare un'adeguata soluzione abitativa all'inquilino moroso incolpevole;</w:t>
      </w:r>
    </w:p>
    <w:p w:rsidR="00034A3F" w:rsidRPr="008528C0" w:rsidRDefault="00034A3F" w:rsidP="00034A3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  <w:r w:rsidRPr="008528C0">
        <w:rPr>
          <w:rFonts w:ascii="Times New Roman" w:eastAsia="MS Mincho" w:hAnsi="Times New Roman"/>
          <w:sz w:val="24"/>
          <w:szCs w:val="24"/>
        </w:rPr>
        <w:t>assicurare il versamento di un deposito cauzionale per stipulare un nuovo contratto di locazione a canone concordato;</w:t>
      </w:r>
    </w:p>
    <w:p w:rsidR="00034A3F" w:rsidRDefault="00034A3F" w:rsidP="00034A3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Times New Roman" w:eastAsia="MS Mincho" w:hAnsi="Times New Roman"/>
          <w:sz w:val="24"/>
          <w:szCs w:val="24"/>
        </w:rPr>
      </w:pPr>
      <w:r w:rsidRPr="008528C0">
        <w:rPr>
          <w:rFonts w:ascii="Times New Roman" w:eastAsia="MS Mincho" w:hAnsi="Times New Roman"/>
          <w:sz w:val="24"/>
          <w:szCs w:val="24"/>
        </w:rPr>
        <w:lastRenderedPageBreak/>
        <w:t>assicurare il versamento di un numero di mensilità relative a un nuovo contratto da so</w:t>
      </w:r>
      <w:r w:rsidR="006070E1">
        <w:rPr>
          <w:rFonts w:ascii="Times New Roman" w:eastAsia="MS Mincho" w:hAnsi="Times New Roman"/>
          <w:sz w:val="24"/>
          <w:szCs w:val="24"/>
        </w:rPr>
        <w:t>ttoscrivere a canone concordato fino alla capienza del contributo massimo complessivamente concedibile di € 12.000,00;</w:t>
      </w:r>
    </w:p>
    <w:p w:rsidR="00A666EE" w:rsidRPr="00A666EE" w:rsidRDefault="00A666EE" w:rsidP="00A666EE">
      <w:pPr>
        <w:spacing w:before="100" w:beforeAutospacing="1"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 contributi possono essere corrisposti dal Comune</w:t>
      </w:r>
      <w:r w:rsidRPr="00A666EE">
        <w:rPr>
          <w:rFonts w:ascii="Times New Roman" w:eastAsia="Times New Roman" w:hAnsi="Times New Roman"/>
          <w:sz w:val="24"/>
          <w:szCs w:val="24"/>
          <w:lang w:eastAsia="it-IT"/>
        </w:rPr>
        <w:t xml:space="preserve"> in un’unica soluzione contestualmente alla sottoscrizione del nuovo contratto</w:t>
      </w:r>
      <w:r w:rsidRPr="00A666E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, </w:t>
      </w:r>
      <w:r w:rsidRPr="00A666EE">
        <w:rPr>
          <w:rFonts w:ascii="Times New Roman" w:eastAsia="Times New Roman" w:hAnsi="Times New Roman"/>
          <w:sz w:val="24"/>
          <w:szCs w:val="24"/>
          <w:lang w:eastAsia="it-IT"/>
        </w:rPr>
        <w:t>stipulati preferibilmente a canone concordato, o a canone convenzionato / agevolato e comunque inferiore al libero mercato. Sono esclusi i nuovi contratti di locazione per i Servizi Abitativi Pubblici (SAP).</w:t>
      </w:r>
    </w:p>
    <w:p w:rsidR="00A666EE" w:rsidRDefault="00A666EE" w:rsidP="00034A3F">
      <w:pPr>
        <w:pStyle w:val="Default"/>
      </w:pPr>
    </w:p>
    <w:p w:rsidR="00034A3F" w:rsidRDefault="00034A3F" w:rsidP="00F03412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MS Mincho" w:hAnsi="Times New Roman"/>
          <w:sz w:val="24"/>
          <w:szCs w:val="24"/>
        </w:rPr>
      </w:pPr>
    </w:p>
    <w:p w:rsidR="00F8465C" w:rsidRPr="0021303C" w:rsidRDefault="006070E1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Art. 4</w:t>
      </w:r>
      <w:r w:rsidR="0021303C">
        <w:rPr>
          <w:b/>
          <w:sz w:val="23"/>
          <w:szCs w:val="23"/>
        </w:rPr>
        <w:t xml:space="preserve"> - </w:t>
      </w:r>
      <w:r w:rsidR="00C82507" w:rsidRPr="0021303C">
        <w:rPr>
          <w:b/>
          <w:sz w:val="23"/>
          <w:szCs w:val="23"/>
        </w:rPr>
        <w:t>TERMINI E MODALITA’DI PRESENTAZIONE DELLA DOMANDA</w:t>
      </w:r>
    </w:p>
    <w:p w:rsidR="00A666EE" w:rsidRDefault="00A666EE" w:rsidP="00865D77">
      <w:p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7C92" w:rsidRPr="00540012" w:rsidRDefault="00676DB7" w:rsidP="0054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659D">
        <w:rPr>
          <w:rFonts w:ascii="Times New Roman" w:hAnsi="Times New Roman"/>
          <w:sz w:val="24"/>
          <w:szCs w:val="24"/>
          <w:lang w:eastAsia="ar-SA"/>
        </w:rPr>
        <w:t xml:space="preserve">I moduli di segnalazione della condizione di morosità incolpevole e richiesta di contributo, </w:t>
      </w:r>
      <w:r w:rsidRPr="00540012">
        <w:rPr>
          <w:rFonts w:ascii="Times New Roman" w:hAnsi="Times New Roman"/>
          <w:sz w:val="24"/>
          <w:szCs w:val="24"/>
          <w:lang w:eastAsia="ar-SA"/>
        </w:rPr>
        <w:t>debitamente compilati e sottoscritti dal titolare del contratto di locazione (conduttore), potranno essere presentate dal giorno</w:t>
      </w:r>
      <w:r w:rsidR="002133B7" w:rsidRPr="005400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2507" w:rsidRPr="00540012">
        <w:rPr>
          <w:rFonts w:ascii="Times New Roman" w:hAnsi="Times New Roman"/>
          <w:sz w:val="24"/>
          <w:szCs w:val="24"/>
          <w:lang w:eastAsia="ar-SA"/>
        </w:rPr>
        <w:t>………….</w:t>
      </w:r>
      <w:r w:rsidR="00C64629" w:rsidRPr="005400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40012" w:rsidRPr="00540012">
        <w:rPr>
          <w:rFonts w:ascii="Times New Roman" w:hAnsi="Times New Roman"/>
          <w:sz w:val="24"/>
          <w:szCs w:val="24"/>
          <w:lang w:eastAsia="ar-SA"/>
        </w:rPr>
        <w:t>e fino ad esaurimento delle risorse disponibili.</w:t>
      </w:r>
    </w:p>
    <w:p w:rsidR="00540012" w:rsidRPr="00540012" w:rsidRDefault="00540012" w:rsidP="0054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7C92" w:rsidRPr="00540012" w:rsidRDefault="008B7C92" w:rsidP="008B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40012">
        <w:rPr>
          <w:rFonts w:ascii="Times New Roman" w:hAnsi="Times New Roman"/>
          <w:sz w:val="24"/>
          <w:szCs w:val="24"/>
          <w:lang w:eastAsia="ar-SA"/>
        </w:rPr>
        <w:t>La presentazione delle domande deve avvenire via email al seguente indirizzo:</w:t>
      </w:r>
    </w:p>
    <w:p w:rsidR="00F53FF6" w:rsidRPr="00540012" w:rsidRDefault="0079675E" w:rsidP="008B7C92">
      <w:pPr>
        <w:suppressAutoHyphens/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protocollo</w:t>
      </w:r>
      <w:r w:rsidR="008B7C92" w:rsidRPr="00540012">
        <w:rPr>
          <w:rFonts w:ascii="Times New Roman" w:hAnsi="Times New Roman"/>
          <w:b/>
          <w:sz w:val="24"/>
          <w:szCs w:val="24"/>
          <w:lang w:eastAsia="ar-SA"/>
        </w:rPr>
        <w:t>@comune.porto-mantovano.mn.it</w:t>
      </w:r>
    </w:p>
    <w:p w:rsidR="008B7C92" w:rsidRDefault="008B7C92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</w:p>
    <w:p w:rsidR="00676DB7" w:rsidRPr="0021303C" w:rsidRDefault="006070E1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Art. 5</w:t>
      </w:r>
      <w:r w:rsidR="0021303C">
        <w:rPr>
          <w:b/>
          <w:sz w:val="23"/>
          <w:szCs w:val="23"/>
        </w:rPr>
        <w:t xml:space="preserve"> - </w:t>
      </w:r>
      <w:r w:rsidR="00865D77" w:rsidRPr="0021303C">
        <w:rPr>
          <w:b/>
          <w:sz w:val="23"/>
          <w:szCs w:val="23"/>
        </w:rPr>
        <w:t>COMMISSIONE DI VALUTAZIONE DELLE DOMANDE</w:t>
      </w:r>
    </w:p>
    <w:p w:rsidR="00865D77" w:rsidRDefault="00865D77" w:rsidP="00CF7C4D">
      <w:p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6DB7" w:rsidRPr="00E7659D" w:rsidRDefault="00676DB7" w:rsidP="00CF7C4D">
      <w:p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659D">
        <w:rPr>
          <w:rFonts w:ascii="Times New Roman" w:hAnsi="Times New Roman"/>
          <w:sz w:val="24"/>
          <w:szCs w:val="24"/>
          <w:lang w:eastAsia="ar-SA"/>
        </w:rPr>
        <w:t xml:space="preserve">I moduli di segnalazione della condizione di morosità incolpevole </w:t>
      </w:r>
      <w:r w:rsidR="00540012">
        <w:rPr>
          <w:rFonts w:ascii="Times New Roman" w:hAnsi="Times New Roman"/>
          <w:sz w:val="24"/>
          <w:szCs w:val="24"/>
          <w:lang w:eastAsia="ar-SA"/>
        </w:rPr>
        <w:t>con sfratto</w:t>
      </w:r>
      <w:r w:rsidR="00AF3A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7659D">
        <w:rPr>
          <w:rFonts w:ascii="Times New Roman" w:hAnsi="Times New Roman"/>
          <w:sz w:val="24"/>
          <w:szCs w:val="24"/>
          <w:lang w:eastAsia="ar-SA"/>
        </w:rPr>
        <w:t xml:space="preserve">e richiesta di contributo saranno esaminati in base all’ordine </w:t>
      </w:r>
      <w:r w:rsidR="00865D77">
        <w:rPr>
          <w:rFonts w:ascii="Times New Roman" w:hAnsi="Times New Roman"/>
          <w:sz w:val="24"/>
          <w:szCs w:val="24"/>
          <w:lang w:eastAsia="ar-SA"/>
        </w:rPr>
        <w:t>cronologico di protocollazione;</w:t>
      </w:r>
      <w:r w:rsidR="005D4F1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76DB7" w:rsidRPr="00E7659D" w:rsidRDefault="00676DB7" w:rsidP="00CF7C4D">
      <w:p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659D">
        <w:rPr>
          <w:rFonts w:ascii="Times New Roman" w:hAnsi="Times New Roman"/>
          <w:sz w:val="24"/>
          <w:szCs w:val="24"/>
          <w:lang w:eastAsia="ar-SA"/>
        </w:rPr>
        <w:t xml:space="preserve">L’esame delle domande verrà effettuato da un’apposita commissione </w:t>
      </w:r>
      <w:r w:rsidRPr="00E7659D">
        <w:rPr>
          <w:rFonts w:ascii="Times New Roman" w:hAnsi="Times New Roman"/>
          <w:sz w:val="24"/>
          <w:szCs w:val="24"/>
        </w:rPr>
        <w:t xml:space="preserve">composta </w:t>
      </w:r>
      <w:r w:rsidR="001E76B5" w:rsidRPr="00E7659D">
        <w:rPr>
          <w:rFonts w:ascii="Times New Roman" w:hAnsi="Times New Roman"/>
          <w:sz w:val="24"/>
          <w:szCs w:val="24"/>
        </w:rPr>
        <w:t xml:space="preserve">dal Responsabile dei </w:t>
      </w:r>
      <w:r w:rsidR="00865D77">
        <w:rPr>
          <w:rFonts w:ascii="Times New Roman" w:hAnsi="Times New Roman"/>
          <w:sz w:val="24"/>
          <w:szCs w:val="24"/>
        </w:rPr>
        <w:t>Area Servizi alla Persona</w:t>
      </w:r>
      <w:r w:rsidR="001E76B5" w:rsidRPr="00E7659D">
        <w:rPr>
          <w:rFonts w:ascii="Times New Roman" w:hAnsi="Times New Roman"/>
          <w:sz w:val="24"/>
          <w:szCs w:val="24"/>
        </w:rPr>
        <w:t xml:space="preserve"> o da soggetto delegato, </w:t>
      </w:r>
      <w:r w:rsidRPr="00E7659D">
        <w:rPr>
          <w:rFonts w:ascii="Times New Roman" w:hAnsi="Times New Roman"/>
          <w:sz w:val="24"/>
          <w:szCs w:val="24"/>
        </w:rPr>
        <w:t>dal</w:t>
      </w:r>
      <w:r w:rsidR="001E76B5" w:rsidRPr="00E7659D">
        <w:rPr>
          <w:rFonts w:ascii="Times New Roman" w:hAnsi="Times New Roman"/>
          <w:sz w:val="24"/>
          <w:szCs w:val="24"/>
        </w:rPr>
        <w:t>le Assistenti Social</w:t>
      </w:r>
      <w:r w:rsidR="00F53FF6" w:rsidRPr="00E7659D">
        <w:rPr>
          <w:rFonts w:ascii="Times New Roman" w:hAnsi="Times New Roman"/>
          <w:sz w:val="24"/>
          <w:szCs w:val="24"/>
        </w:rPr>
        <w:t>i del Comune di Porto Mantovano.</w:t>
      </w:r>
      <w:r w:rsidR="001E76B5" w:rsidRPr="00E7659D">
        <w:rPr>
          <w:rFonts w:ascii="Times New Roman" w:hAnsi="Times New Roman"/>
          <w:sz w:val="24"/>
          <w:szCs w:val="24"/>
        </w:rPr>
        <w:t xml:space="preserve"> </w:t>
      </w:r>
      <w:r w:rsidRPr="00E7659D">
        <w:rPr>
          <w:rFonts w:ascii="Times New Roman" w:hAnsi="Times New Roman"/>
          <w:sz w:val="24"/>
          <w:szCs w:val="24"/>
          <w:lang w:eastAsia="ar-SA"/>
        </w:rPr>
        <w:t xml:space="preserve">Se in regola con i requisiti e le condizioni previste dal presente avviso, le richieste saranno finanziate sino alla capienza della disponibilità del fondo. </w:t>
      </w:r>
    </w:p>
    <w:p w:rsidR="001E76B5" w:rsidRPr="00E7659D" w:rsidRDefault="001E76B5" w:rsidP="00CF7C4D">
      <w:p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6DB7" w:rsidRPr="0021303C" w:rsidRDefault="006070E1" w:rsidP="0021303C">
      <w:pPr>
        <w:autoSpaceDE w:val="0"/>
        <w:autoSpaceDN w:val="0"/>
        <w:adjustRightInd w:val="0"/>
        <w:spacing w:after="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Art. 6</w:t>
      </w:r>
      <w:r w:rsidR="0021303C">
        <w:rPr>
          <w:b/>
          <w:sz w:val="23"/>
          <w:szCs w:val="23"/>
        </w:rPr>
        <w:t xml:space="preserve"> - </w:t>
      </w:r>
      <w:r w:rsidR="00865D77" w:rsidRPr="0021303C">
        <w:rPr>
          <w:b/>
          <w:sz w:val="23"/>
          <w:szCs w:val="23"/>
        </w:rPr>
        <w:t>COMUNICAZIONE ELENCHI DI INQUILINI MOROSI INCOLPEVOLI ALLA PREFETTURA</w:t>
      </w:r>
      <w:r w:rsidR="00676DB7" w:rsidRPr="0021303C">
        <w:rPr>
          <w:b/>
          <w:sz w:val="23"/>
          <w:szCs w:val="23"/>
        </w:rPr>
        <w:t xml:space="preserve"> </w:t>
      </w:r>
    </w:p>
    <w:p w:rsidR="00865D77" w:rsidRDefault="00865D77" w:rsidP="00CF7C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76DB7" w:rsidRPr="00E7659D" w:rsidRDefault="00676DB7" w:rsidP="00CF7C4D">
      <w:pPr>
        <w:autoSpaceDE w:val="0"/>
        <w:autoSpaceDN w:val="0"/>
        <w:adjustRightInd w:val="0"/>
        <w:spacing w:after="0" w:line="276" w:lineRule="auto"/>
        <w:jc w:val="both"/>
        <w:rPr>
          <w:rStyle w:val="Numeropagina"/>
          <w:rFonts w:ascii="Times New Roman" w:hAnsi="Times New Roman"/>
          <w:sz w:val="24"/>
          <w:szCs w:val="24"/>
        </w:rPr>
      </w:pPr>
      <w:r w:rsidRPr="00E7659D">
        <w:rPr>
          <w:rFonts w:ascii="Times New Roman" w:hAnsi="Times New Roman"/>
          <w:sz w:val="24"/>
          <w:szCs w:val="24"/>
        </w:rPr>
        <w:t>Il Comune, al fine dell’adozione delle misure di graduazione programmata dell’intervento della forza pubblica nell’esecuzione dei provvedimenti di sfratto, consegnerà alla Prefettura – Uffi</w:t>
      </w:r>
      <w:r w:rsidR="00783CBC">
        <w:rPr>
          <w:rFonts w:ascii="Times New Roman" w:hAnsi="Times New Roman"/>
          <w:sz w:val="24"/>
          <w:szCs w:val="24"/>
        </w:rPr>
        <w:t xml:space="preserve">cio territoriale del Governo - </w:t>
      </w:r>
      <w:r w:rsidRPr="00E7659D">
        <w:rPr>
          <w:rFonts w:ascii="Times New Roman" w:hAnsi="Times New Roman"/>
          <w:sz w:val="24"/>
          <w:szCs w:val="24"/>
        </w:rPr>
        <w:t>gli elenchi dei soggetti morosi incolpevoli ri</w:t>
      </w:r>
      <w:r w:rsidR="001E76B5" w:rsidRPr="00E7659D">
        <w:rPr>
          <w:rFonts w:ascii="Times New Roman" w:hAnsi="Times New Roman"/>
          <w:sz w:val="24"/>
          <w:szCs w:val="24"/>
        </w:rPr>
        <w:t>sultanti dalla presente procedur</w:t>
      </w:r>
      <w:r w:rsidRPr="00E7659D">
        <w:rPr>
          <w:rFonts w:ascii="Times New Roman" w:hAnsi="Times New Roman"/>
          <w:sz w:val="24"/>
          <w:szCs w:val="24"/>
        </w:rPr>
        <w:t xml:space="preserve">a di bando, </w:t>
      </w:r>
      <w:r w:rsidRPr="00E7659D">
        <w:rPr>
          <w:rFonts w:ascii="Times New Roman" w:hAnsi="Times New Roman"/>
          <w:sz w:val="24"/>
          <w:szCs w:val="24"/>
        </w:rPr>
        <w:lastRenderedPageBreak/>
        <w:t>che hanno i requisiti per beneficiare del contributo previsto dal decreto ministeriale e dalle Linee Guida Regionali.</w:t>
      </w:r>
    </w:p>
    <w:p w:rsidR="00676DB7" w:rsidRDefault="00676DB7" w:rsidP="00CF7C4D">
      <w:pPr>
        <w:spacing w:line="276" w:lineRule="auto"/>
        <w:ind w:left="993" w:hanging="993"/>
        <w:jc w:val="both"/>
        <w:rPr>
          <w:rStyle w:val="Numeropagina"/>
          <w:rFonts w:ascii="Times New Roman" w:hAnsi="Times New Roman"/>
          <w:b/>
          <w:sz w:val="24"/>
          <w:szCs w:val="24"/>
        </w:rPr>
      </w:pPr>
    </w:p>
    <w:p w:rsidR="00676DB7" w:rsidRPr="0021303C" w:rsidRDefault="006070E1" w:rsidP="0021303C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Art. 7</w:t>
      </w:r>
      <w:r w:rsidR="0021303C">
        <w:rPr>
          <w:b/>
          <w:sz w:val="23"/>
          <w:szCs w:val="23"/>
        </w:rPr>
        <w:t xml:space="preserve"> - </w:t>
      </w:r>
      <w:r w:rsidR="00865D77" w:rsidRPr="0021303C">
        <w:rPr>
          <w:b/>
          <w:sz w:val="23"/>
          <w:szCs w:val="23"/>
        </w:rPr>
        <w:t>CONTROLLI</w:t>
      </w:r>
    </w:p>
    <w:p w:rsidR="009847D0" w:rsidRDefault="00676DB7" w:rsidP="00CF7C4D">
      <w:pPr>
        <w:tabs>
          <w:tab w:val="left" w:pos="284"/>
        </w:tabs>
        <w:spacing w:line="276" w:lineRule="auto"/>
        <w:jc w:val="both"/>
        <w:rPr>
          <w:rStyle w:val="Numeropagina"/>
          <w:rFonts w:ascii="Times New Roman" w:hAnsi="Times New Roman"/>
          <w:sz w:val="24"/>
          <w:szCs w:val="24"/>
        </w:rPr>
      </w:pPr>
      <w:r w:rsidRPr="00E7659D">
        <w:rPr>
          <w:rStyle w:val="Numeropagina"/>
          <w:rFonts w:ascii="Times New Roman" w:hAnsi="Times New Roman"/>
          <w:sz w:val="24"/>
          <w:szCs w:val="24"/>
        </w:rPr>
        <w:t xml:space="preserve">La Commissione </w:t>
      </w:r>
      <w:r w:rsidR="009847D0">
        <w:rPr>
          <w:rStyle w:val="Numeropagina"/>
          <w:rFonts w:ascii="Times New Roman" w:hAnsi="Times New Roman"/>
          <w:sz w:val="24"/>
          <w:szCs w:val="24"/>
        </w:rPr>
        <w:t xml:space="preserve">verifica che il richiedente ovvero ciascun componente del nucleo familiare non sia titolare di diritto di proprietà usufrutto uso o abitazione nella provincia di Mantova di altro immobile fruibile ed adeguato alle esigenze del nucleo familiare. </w:t>
      </w:r>
    </w:p>
    <w:p w:rsidR="00676DB7" w:rsidRDefault="009847D0" w:rsidP="00CF7C4D">
      <w:pPr>
        <w:tabs>
          <w:tab w:val="left" w:pos="284"/>
        </w:tabs>
        <w:spacing w:line="276" w:lineRule="auto"/>
        <w:jc w:val="both"/>
        <w:rPr>
          <w:rStyle w:val="Numeropagina"/>
          <w:rFonts w:ascii="Times New Roman" w:hAnsi="Times New Roman"/>
          <w:sz w:val="24"/>
          <w:szCs w:val="24"/>
        </w:rPr>
      </w:pPr>
      <w:r>
        <w:rPr>
          <w:rStyle w:val="Numeropagina"/>
          <w:rFonts w:ascii="Times New Roman" w:hAnsi="Times New Roman"/>
          <w:sz w:val="24"/>
          <w:szCs w:val="24"/>
        </w:rPr>
        <w:t xml:space="preserve">Il Comune svolge controlli a campione ai sensi della normativa vigente per verificare la veridicità delle informazioni dichiarate dal beneficiario. Qualora a seguito dei controlli, il contributo risultasse indebitamente riconosciuto, ovvero in caso di dichiarazioni mendaci del beneficio, il Comune procede alla revoca del beneficio, attiva le procedure di recupero e ne dà comunicazione a Regione Lombardia.  </w:t>
      </w:r>
      <w:r w:rsidR="00676DB7" w:rsidRPr="00E7659D">
        <w:rPr>
          <w:rStyle w:val="Numeropagina"/>
          <w:rFonts w:ascii="Times New Roman" w:hAnsi="Times New Roman"/>
          <w:sz w:val="24"/>
          <w:szCs w:val="24"/>
        </w:rPr>
        <w:t>succitata attiva procedure di controllo sulle dichiarazioni e autocertificazioni per l’ulteriore accertamento sostanz</w:t>
      </w:r>
      <w:r w:rsidR="001F4231">
        <w:rPr>
          <w:rStyle w:val="Numeropagina"/>
          <w:rFonts w:ascii="Times New Roman" w:hAnsi="Times New Roman"/>
          <w:sz w:val="24"/>
          <w:szCs w:val="24"/>
        </w:rPr>
        <w:t>iale reddituale e patrimoniale.</w:t>
      </w:r>
    </w:p>
    <w:p w:rsidR="000221C5" w:rsidRDefault="000221C5" w:rsidP="00CF7C4D">
      <w:pPr>
        <w:tabs>
          <w:tab w:val="left" w:pos="284"/>
        </w:tabs>
        <w:spacing w:line="276" w:lineRule="auto"/>
        <w:jc w:val="both"/>
        <w:rPr>
          <w:rStyle w:val="Numeropagina"/>
          <w:rFonts w:ascii="Times New Roman" w:hAnsi="Times New Roman"/>
          <w:sz w:val="24"/>
          <w:szCs w:val="24"/>
        </w:rPr>
      </w:pPr>
    </w:p>
    <w:p w:rsidR="00F80D74" w:rsidRPr="00F80D74" w:rsidRDefault="006070E1" w:rsidP="001F3DE4">
      <w:pPr>
        <w:tabs>
          <w:tab w:val="left" w:pos="284"/>
        </w:tabs>
        <w:spacing w:line="276" w:lineRule="auto"/>
        <w:jc w:val="both"/>
        <w:rPr>
          <w:b/>
          <w:sz w:val="23"/>
          <w:szCs w:val="23"/>
        </w:rPr>
      </w:pPr>
      <w:r>
        <w:rPr>
          <w:rFonts w:ascii="Times New Roman" w:eastAsia="MS Mincho" w:hAnsi="Times New Roman"/>
          <w:b/>
          <w:sz w:val="24"/>
          <w:szCs w:val="24"/>
        </w:rPr>
        <w:t>Art. 8</w:t>
      </w:r>
      <w:r w:rsidR="00E80677" w:rsidRPr="001F3DE4">
        <w:rPr>
          <w:rFonts w:ascii="Times New Roman" w:eastAsia="MS Mincho" w:hAnsi="Times New Roman"/>
          <w:b/>
          <w:sz w:val="24"/>
          <w:szCs w:val="24"/>
        </w:rPr>
        <w:t xml:space="preserve"> – </w:t>
      </w:r>
      <w:r w:rsidR="00E80677" w:rsidRPr="00F80D74">
        <w:rPr>
          <w:b/>
          <w:sz w:val="23"/>
          <w:szCs w:val="23"/>
        </w:rPr>
        <w:t>I</w:t>
      </w:r>
      <w:r w:rsidR="00F80D74" w:rsidRPr="00F80D74">
        <w:rPr>
          <w:b/>
          <w:sz w:val="23"/>
          <w:szCs w:val="23"/>
        </w:rPr>
        <w:t>NFORMATIVA SULL’USO DEI DATI PERSONALI E SUI DIRITTI DEL DICHIARANTE ART. 13 DEL D.LGS 30.6.2003 N. 196</w:t>
      </w:r>
      <w:r w:rsidR="00E80677" w:rsidRPr="00F80D74">
        <w:rPr>
          <w:b/>
          <w:sz w:val="23"/>
          <w:szCs w:val="23"/>
        </w:rPr>
        <w:t xml:space="preserve"> </w:t>
      </w:r>
    </w:p>
    <w:p w:rsidR="001F3DE4" w:rsidRPr="001F3DE4" w:rsidRDefault="001F3DE4" w:rsidP="001F3DE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DE4">
        <w:rPr>
          <w:rFonts w:ascii="Times New Roman" w:hAnsi="Times New Roman"/>
          <w:sz w:val="24"/>
          <w:szCs w:val="24"/>
        </w:rPr>
        <w:t>I dati personali, forniti dal concorrente con le dichiarazioni sostitutive per sé e per i componenti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 xml:space="preserve">nucleo familiare, ai sensi dell'art. 13 del </w:t>
      </w:r>
      <w:proofErr w:type="spellStart"/>
      <w:proofErr w:type="gramStart"/>
      <w:r w:rsidRPr="001F3DE4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1F3DE4">
        <w:rPr>
          <w:rFonts w:ascii="Times New Roman" w:hAnsi="Times New Roman"/>
          <w:sz w:val="24"/>
          <w:szCs w:val="24"/>
        </w:rPr>
        <w:t xml:space="preserve"> 196/2003, nonché dei contenuti di cui agli artt. 23 e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 xml:space="preserve">dello stesso, inclusi quelli 'sensibili' di cui agli artt. 4 e 20 del citato </w:t>
      </w:r>
      <w:proofErr w:type="spellStart"/>
      <w:r w:rsidRPr="001F3DE4">
        <w:rPr>
          <w:rFonts w:ascii="Times New Roman" w:hAnsi="Times New Roman"/>
          <w:sz w:val="24"/>
          <w:szCs w:val="24"/>
        </w:rPr>
        <w:t>D.Lgs</w:t>
      </w:r>
      <w:proofErr w:type="spellEnd"/>
      <w:r w:rsidRPr="001F3DE4">
        <w:rPr>
          <w:rFonts w:ascii="Times New Roman" w:hAnsi="Times New Roman"/>
          <w:sz w:val="24"/>
          <w:szCs w:val="24"/>
        </w:rPr>
        <w:t>, saranno raccolti soltanto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>lo svolgimento delle funzioni istituzionali da parte Comune e della Regione, per la trasmissione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>l’elaborazione dei dati forniti.</w:t>
      </w:r>
    </w:p>
    <w:p w:rsidR="001F3DE4" w:rsidRPr="001F3DE4" w:rsidRDefault="001F3DE4" w:rsidP="001F3DE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DE4">
        <w:rPr>
          <w:rFonts w:ascii="Times New Roman" w:hAnsi="Times New Roman"/>
          <w:sz w:val="24"/>
          <w:szCs w:val="24"/>
        </w:rPr>
        <w:t>Tali dati saranno trattati unicamente per le finalità connesse al bando. Potranno essere comunicati 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>altra Pubblica Amministrazione limitatamente alle informazioni relative a stati, fatti e qualità personali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>previste dalla legge e strettamente necessarie per il perseguimento delle suddette finalità.</w:t>
      </w:r>
    </w:p>
    <w:p w:rsidR="000221C5" w:rsidRPr="00E7659D" w:rsidRDefault="001F3DE4" w:rsidP="001F3DE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DE4">
        <w:rPr>
          <w:rFonts w:ascii="Times New Roman" w:hAnsi="Times New Roman"/>
          <w:sz w:val="24"/>
          <w:szCs w:val="24"/>
        </w:rPr>
        <w:t>Il concorrente, ai sensi dell’art. 13 della suddetta legge, ha diritto di accedere ai dati che lo riguardano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>e di rettificare, aggiornare, cancellare i dati erronei, incompleti o raccolti in termini non conformi 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4">
        <w:rPr>
          <w:rFonts w:ascii="Times New Roman" w:hAnsi="Times New Roman"/>
          <w:sz w:val="24"/>
          <w:szCs w:val="24"/>
        </w:rPr>
        <w:t>legge, nonché il diritto di opporsi al loro trattamento per motivi legittimi.</w:t>
      </w:r>
    </w:p>
    <w:sectPr w:rsidR="000221C5" w:rsidRPr="00E7659D" w:rsidSect="00E63E9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B7" w:rsidRDefault="00676DB7" w:rsidP="00580978">
      <w:pPr>
        <w:spacing w:after="0" w:line="240" w:lineRule="auto"/>
      </w:pPr>
      <w:r>
        <w:separator/>
      </w:r>
    </w:p>
  </w:endnote>
  <w:endnote w:type="continuationSeparator" w:id="0">
    <w:p w:rsidR="00676DB7" w:rsidRDefault="00676DB7" w:rsidP="005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31" w:rsidRPr="001F4231" w:rsidRDefault="001F4231" w:rsidP="001F4231">
    <w:pPr>
      <w:spacing w:after="0"/>
      <w:jc w:val="center"/>
      <w:rPr>
        <w:rFonts w:ascii="Bookman Old Style" w:hAnsi="Bookman Old Style"/>
        <w:b/>
        <w:sz w:val="18"/>
        <w:szCs w:val="18"/>
      </w:rPr>
    </w:pPr>
    <w:r w:rsidRPr="001F4231">
      <w:rPr>
        <w:rFonts w:ascii="Bookman Old Style" w:hAnsi="Bookman Old Style"/>
        <w:b/>
        <w:sz w:val="18"/>
        <w:szCs w:val="18"/>
      </w:rPr>
      <w:t xml:space="preserve">Strada </w:t>
    </w:r>
    <w:proofErr w:type="spellStart"/>
    <w:r w:rsidRPr="001F4231">
      <w:rPr>
        <w:rFonts w:ascii="Bookman Old Style" w:hAnsi="Bookman Old Style"/>
        <w:b/>
        <w:sz w:val="18"/>
        <w:szCs w:val="18"/>
      </w:rPr>
      <w:t>Cisa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 112, 46047 Porto Mantovano (MN)</w:t>
    </w:r>
  </w:p>
  <w:p w:rsidR="001F4231" w:rsidRPr="001F4231" w:rsidRDefault="001F4231" w:rsidP="001F4231">
    <w:pPr>
      <w:spacing w:after="0"/>
      <w:jc w:val="center"/>
      <w:rPr>
        <w:rFonts w:ascii="Bookman Old Style" w:hAnsi="Bookman Old Style"/>
        <w:b/>
        <w:sz w:val="18"/>
        <w:szCs w:val="18"/>
      </w:rPr>
    </w:pPr>
    <w:proofErr w:type="spellStart"/>
    <w:r w:rsidRPr="001F4231">
      <w:rPr>
        <w:rFonts w:ascii="Bookman Old Style" w:hAnsi="Bookman Old Style"/>
        <w:b/>
        <w:sz w:val="18"/>
        <w:szCs w:val="18"/>
      </w:rPr>
      <w:t>tel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 0376 389041 fax 0376 397847</w:t>
    </w:r>
  </w:p>
  <w:p w:rsidR="001F4231" w:rsidRPr="001F4231" w:rsidRDefault="001F4231" w:rsidP="001F4231">
    <w:pPr>
      <w:spacing w:after="0"/>
      <w:jc w:val="center"/>
      <w:rPr>
        <w:rFonts w:ascii="Bookman Old Style" w:hAnsi="Bookman Old Style"/>
        <w:b/>
        <w:sz w:val="18"/>
        <w:szCs w:val="18"/>
      </w:rPr>
    </w:pPr>
    <w:r w:rsidRPr="001F4231">
      <w:rPr>
        <w:rFonts w:ascii="Bookman Old Style" w:hAnsi="Bookman Old Style"/>
        <w:b/>
        <w:sz w:val="18"/>
        <w:szCs w:val="18"/>
      </w:rPr>
      <w:t xml:space="preserve">e mail: </w:t>
    </w:r>
    <w:hyperlink r:id="rId1" w:history="1">
      <w:r w:rsidRPr="001F4231">
        <w:rPr>
          <w:rStyle w:val="Collegamentoipertestuale"/>
          <w:rFonts w:ascii="Bookman Old Style" w:hAnsi="Bookman Old Style"/>
          <w:b/>
          <w:sz w:val="18"/>
          <w:szCs w:val="18"/>
        </w:rPr>
        <w:t>protocollo@comune.porto-mantovano.mn.it</w:t>
      </w:r>
    </w:hyperlink>
  </w:p>
  <w:p w:rsidR="001F4231" w:rsidRPr="001F4231" w:rsidRDefault="001F4231" w:rsidP="001F4231">
    <w:pPr>
      <w:pStyle w:val="Pidipagina"/>
      <w:jc w:val="center"/>
      <w:rPr>
        <w:rFonts w:ascii="Bookman Old Style" w:hAnsi="Bookman Old Style"/>
        <w:b/>
        <w:sz w:val="18"/>
        <w:szCs w:val="18"/>
      </w:rPr>
    </w:pPr>
    <w:proofErr w:type="spellStart"/>
    <w:r w:rsidRPr="001F4231">
      <w:rPr>
        <w:rFonts w:ascii="Bookman Old Style" w:hAnsi="Bookman Old Style"/>
        <w:b/>
        <w:sz w:val="18"/>
        <w:szCs w:val="18"/>
      </w:rPr>
      <w:t>pec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: </w:t>
    </w:r>
    <w:hyperlink r:id="rId2" w:history="1">
      <w:r w:rsidRPr="001F4231">
        <w:rPr>
          <w:rStyle w:val="Collegamentoipertestuale"/>
          <w:rFonts w:ascii="Bookman Old Style" w:hAnsi="Bookman Old Style"/>
          <w:b/>
          <w:sz w:val="18"/>
          <w:szCs w:val="18"/>
        </w:rPr>
        <w:t>comuneportomantovano@legalmail.it</w:t>
      </w:r>
    </w:hyperlink>
  </w:p>
  <w:p w:rsidR="001F4231" w:rsidRPr="001F4231" w:rsidRDefault="001F4231" w:rsidP="001F4231">
    <w:pPr>
      <w:pStyle w:val="Pidipagina"/>
      <w:jc w:val="center"/>
      <w:rPr>
        <w:sz w:val="18"/>
        <w:szCs w:val="18"/>
      </w:rPr>
    </w:pPr>
    <w:r w:rsidRPr="001F4231">
      <w:rPr>
        <w:rFonts w:ascii="Bookman Old Style" w:hAnsi="Bookman Old Style"/>
        <w:b/>
        <w:sz w:val="18"/>
        <w:szCs w:val="18"/>
      </w:rPr>
      <w:t xml:space="preserve">cod. </w:t>
    </w:r>
    <w:proofErr w:type="spellStart"/>
    <w:r w:rsidRPr="001F4231">
      <w:rPr>
        <w:rFonts w:ascii="Bookman Old Style" w:hAnsi="Bookman Old Style"/>
        <w:b/>
        <w:sz w:val="18"/>
        <w:szCs w:val="18"/>
      </w:rPr>
      <w:t>fisc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.: 80002770206 </w:t>
    </w:r>
    <w:proofErr w:type="spellStart"/>
    <w:r w:rsidRPr="001F4231">
      <w:rPr>
        <w:rFonts w:ascii="Bookman Old Style" w:hAnsi="Bookman Old Style"/>
        <w:b/>
        <w:sz w:val="18"/>
        <w:szCs w:val="18"/>
      </w:rPr>
      <w:t>p.iva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 00313570202</w:t>
    </w:r>
  </w:p>
  <w:p w:rsidR="001F4231" w:rsidRPr="001F4231" w:rsidRDefault="001F4231" w:rsidP="001F4231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B7" w:rsidRDefault="00676DB7" w:rsidP="00580978">
      <w:pPr>
        <w:spacing w:after="0" w:line="240" w:lineRule="auto"/>
      </w:pPr>
      <w:r>
        <w:separator/>
      </w:r>
    </w:p>
  </w:footnote>
  <w:footnote w:type="continuationSeparator" w:id="0">
    <w:p w:rsidR="00676DB7" w:rsidRDefault="00676DB7" w:rsidP="0058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614"/>
      <w:gridCol w:w="8186"/>
    </w:tblGrid>
    <w:tr w:rsidR="001F4231" w:rsidRPr="00663849" w:rsidTr="00E34A03">
      <w:trPr>
        <w:cantSplit/>
        <w:trHeight w:val="1806"/>
      </w:trPr>
      <w:tc>
        <w:tcPr>
          <w:tcW w:w="1614" w:type="dxa"/>
        </w:tcPr>
        <w:p w:rsidR="001F4231" w:rsidRPr="002D4515" w:rsidRDefault="001F4231" w:rsidP="00E34A03">
          <w:pPr>
            <w:ind w:right="-308"/>
            <w:jc w:val="center"/>
            <w:rPr>
              <w:rFonts w:ascii="Bookman Old Style" w:hAnsi="Bookman Old Style"/>
            </w:rPr>
          </w:pPr>
          <w:r w:rsidRPr="002D4515">
            <w:rPr>
              <w:rFonts w:ascii="Bookman Old Style" w:hAnsi="Bookman Old Style"/>
            </w:rPr>
            <w:object w:dxaOrig="1163" w:dyaOrig="16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15pt;height:82.15pt" fillcolor="window">
                <v:imagedata r:id="rId1" o:title=""/>
              </v:shape>
              <o:OLEObject Type="Embed" ProgID="Word.Picture.8" ShapeID="_x0000_i1025" DrawAspect="Content" ObjectID="_1661861053" r:id="rId2"/>
            </w:object>
          </w:r>
        </w:p>
      </w:tc>
      <w:tc>
        <w:tcPr>
          <w:tcW w:w="8186" w:type="dxa"/>
        </w:tcPr>
        <w:p w:rsidR="001F4231" w:rsidRPr="002D4515" w:rsidRDefault="001F4231" w:rsidP="00E34A03">
          <w:pPr>
            <w:jc w:val="center"/>
            <w:rPr>
              <w:rFonts w:ascii="Bookman Old Style" w:hAnsi="Bookman Old Style"/>
              <w:b/>
              <w:sz w:val="32"/>
            </w:rPr>
          </w:pPr>
          <w:r w:rsidRPr="002D4515">
            <w:rPr>
              <w:rFonts w:ascii="Bookman Old Style" w:hAnsi="Bookman Old Style"/>
              <w:b/>
              <w:sz w:val="40"/>
            </w:rPr>
            <w:t>COMUNE DI PORTO MANTOVANO</w:t>
          </w:r>
        </w:p>
        <w:p w:rsidR="001F4231" w:rsidRDefault="001F4231" w:rsidP="00E34A03">
          <w:pPr>
            <w:jc w:val="center"/>
            <w:rPr>
              <w:rFonts w:ascii="Bookman Old Style" w:hAnsi="Bookman Old Style"/>
              <w:b/>
            </w:rPr>
          </w:pPr>
          <w:r w:rsidRPr="002D4515">
            <w:rPr>
              <w:rFonts w:ascii="Bookman Old Style" w:hAnsi="Bookman Old Style"/>
              <w:b/>
            </w:rPr>
            <w:t>PROVINCIA DI MANTOVA</w:t>
          </w:r>
        </w:p>
        <w:p w:rsidR="001F4231" w:rsidRDefault="001F4231" w:rsidP="00E34A03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Area servizi alla Persona</w:t>
          </w:r>
        </w:p>
        <w:p w:rsidR="001F4231" w:rsidRPr="006717CB" w:rsidRDefault="001F4231" w:rsidP="00E34A03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rFonts w:ascii="Bookman Old Style" w:hAnsi="Bookman Old Style"/>
              <w:b/>
              <w:sz w:val="20"/>
              <w:szCs w:val="20"/>
            </w:rPr>
            <w:t>Ufficio Servizi Sociali</w:t>
          </w:r>
        </w:p>
        <w:p w:rsidR="001F4231" w:rsidRPr="00663849" w:rsidRDefault="001F4231" w:rsidP="00E34A03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</w:p>
      </w:tc>
    </w:tr>
  </w:tbl>
  <w:p w:rsidR="00676DB7" w:rsidRDefault="00676DB7" w:rsidP="00D7799D">
    <w:pPr>
      <w:pStyle w:val="Intestazione"/>
      <w:tabs>
        <w:tab w:val="clear" w:pos="4819"/>
        <w:tab w:val="clear" w:pos="9638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4"/>
    <w:multiLevelType w:val="hybridMultilevel"/>
    <w:tmpl w:val="C012F1B6"/>
    <w:lvl w:ilvl="0" w:tplc="A204E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910CD"/>
    <w:multiLevelType w:val="hybridMultilevel"/>
    <w:tmpl w:val="51E4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161BB"/>
    <w:multiLevelType w:val="hybridMultilevel"/>
    <w:tmpl w:val="CC6E57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94651"/>
    <w:multiLevelType w:val="hybridMultilevel"/>
    <w:tmpl w:val="73785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957274"/>
    <w:multiLevelType w:val="hybridMultilevel"/>
    <w:tmpl w:val="78CA6500"/>
    <w:lvl w:ilvl="0" w:tplc="F62210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6BD5"/>
    <w:multiLevelType w:val="hybridMultilevel"/>
    <w:tmpl w:val="14AC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C4085"/>
    <w:multiLevelType w:val="hybridMultilevel"/>
    <w:tmpl w:val="50B6B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386E28"/>
    <w:multiLevelType w:val="hybridMultilevel"/>
    <w:tmpl w:val="710A0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8D3E5D"/>
    <w:multiLevelType w:val="hybridMultilevel"/>
    <w:tmpl w:val="A6126C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07E1"/>
    <w:multiLevelType w:val="hybridMultilevel"/>
    <w:tmpl w:val="E2009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62913"/>
    <w:multiLevelType w:val="hybridMultilevel"/>
    <w:tmpl w:val="F93651E8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1F50092F"/>
    <w:multiLevelType w:val="hybridMultilevel"/>
    <w:tmpl w:val="CFC09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086CC4"/>
    <w:multiLevelType w:val="hybridMultilevel"/>
    <w:tmpl w:val="BB121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446DC1"/>
    <w:multiLevelType w:val="hybridMultilevel"/>
    <w:tmpl w:val="51E4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8E0479"/>
    <w:multiLevelType w:val="hybridMultilevel"/>
    <w:tmpl w:val="8F9A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1AAA"/>
    <w:multiLevelType w:val="hybridMultilevel"/>
    <w:tmpl w:val="1DB286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3B69D1"/>
    <w:multiLevelType w:val="hybridMultilevel"/>
    <w:tmpl w:val="A3A47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EE51FC"/>
    <w:multiLevelType w:val="hybridMultilevel"/>
    <w:tmpl w:val="9F82E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64B3"/>
    <w:multiLevelType w:val="hybridMultilevel"/>
    <w:tmpl w:val="D11CCD38"/>
    <w:lvl w:ilvl="0" w:tplc="3BFEE5B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7B98"/>
    <w:multiLevelType w:val="hybridMultilevel"/>
    <w:tmpl w:val="E3023D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2A74DB"/>
    <w:multiLevelType w:val="hybridMultilevel"/>
    <w:tmpl w:val="88B6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4C44"/>
    <w:multiLevelType w:val="hybridMultilevel"/>
    <w:tmpl w:val="F25C5256"/>
    <w:lvl w:ilvl="0" w:tplc="ACB678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06C5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369CA"/>
    <w:multiLevelType w:val="hybridMultilevel"/>
    <w:tmpl w:val="65A26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A53"/>
    <w:multiLevelType w:val="hybridMultilevel"/>
    <w:tmpl w:val="81A8A0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03FCE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22EF4"/>
    <w:multiLevelType w:val="hybridMultilevel"/>
    <w:tmpl w:val="6AA002FC"/>
    <w:lvl w:ilvl="0" w:tplc="1116B6C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00181C"/>
    <w:multiLevelType w:val="hybridMultilevel"/>
    <w:tmpl w:val="011832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721249"/>
    <w:multiLevelType w:val="hybridMultilevel"/>
    <w:tmpl w:val="7ACEBA78"/>
    <w:lvl w:ilvl="0" w:tplc="B3649E2A">
      <w:numFmt w:val="bullet"/>
      <w:lvlText w:val="-"/>
      <w:lvlJc w:val="righ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C1CB2"/>
    <w:multiLevelType w:val="hybridMultilevel"/>
    <w:tmpl w:val="BC7A23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C97826"/>
    <w:multiLevelType w:val="hybridMultilevel"/>
    <w:tmpl w:val="44E6B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2A8B"/>
    <w:multiLevelType w:val="hybridMultilevel"/>
    <w:tmpl w:val="372E6B0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6940D72"/>
    <w:multiLevelType w:val="hybridMultilevel"/>
    <w:tmpl w:val="1AF6C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F130D1"/>
    <w:multiLevelType w:val="hybridMultilevel"/>
    <w:tmpl w:val="9836DFEE"/>
    <w:lvl w:ilvl="0" w:tplc="4BEAC37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C305B"/>
    <w:multiLevelType w:val="hybridMultilevel"/>
    <w:tmpl w:val="2F8434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4C08D3"/>
    <w:multiLevelType w:val="hybridMultilevel"/>
    <w:tmpl w:val="9364FFEC"/>
    <w:lvl w:ilvl="0" w:tplc="B3649E2A"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9167E"/>
    <w:multiLevelType w:val="hybridMultilevel"/>
    <w:tmpl w:val="6166E880"/>
    <w:lvl w:ilvl="0" w:tplc="FCB2C6F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CE49DE"/>
    <w:multiLevelType w:val="hybridMultilevel"/>
    <w:tmpl w:val="85DE2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1D6071"/>
    <w:multiLevelType w:val="hybridMultilevel"/>
    <w:tmpl w:val="DE9A6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37"/>
  </w:num>
  <w:num w:numId="5">
    <w:abstractNumId w:val="31"/>
  </w:num>
  <w:num w:numId="6">
    <w:abstractNumId w:val="3"/>
  </w:num>
  <w:num w:numId="7">
    <w:abstractNumId w:val="27"/>
  </w:num>
  <w:num w:numId="8">
    <w:abstractNumId w:val="7"/>
  </w:num>
  <w:num w:numId="9">
    <w:abstractNumId w:val="5"/>
  </w:num>
  <w:num w:numId="10">
    <w:abstractNumId w:val="17"/>
  </w:num>
  <w:num w:numId="11">
    <w:abstractNumId w:val="1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36"/>
  </w:num>
  <w:num w:numId="17">
    <w:abstractNumId w:val="29"/>
  </w:num>
  <w:num w:numId="18">
    <w:abstractNumId w:val="32"/>
  </w:num>
  <w:num w:numId="19">
    <w:abstractNumId w:val="10"/>
  </w:num>
  <w:num w:numId="20">
    <w:abstractNumId w:val="25"/>
  </w:num>
  <w:num w:numId="21">
    <w:abstractNumId w:val="14"/>
  </w:num>
  <w:num w:numId="22">
    <w:abstractNumId w:val="16"/>
  </w:num>
  <w:num w:numId="23">
    <w:abstractNumId w:val="19"/>
  </w:num>
  <w:num w:numId="24">
    <w:abstractNumId w:val="33"/>
  </w:num>
  <w:num w:numId="25">
    <w:abstractNumId w:val="12"/>
  </w:num>
  <w:num w:numId="26">
    <w:abstractNumId w:val="9"/>
  </w:num>
  <w:num w:numId="27">
    <w:abstractNumId w:val="22"/>
  </w:num>
  <w:num w:numId="28">
    <w:abstractNumId w:val="8"/>
  </w:num>
  <w:num w:numId="29">
    <w:abstractNumId w:val="6"/>
  </w:num>
  <w:num w:numId="30">
    <w:abstractNumId w:val="4"/>
  </w:num>
  <w:num w:numId="31">
    <w:abstractNumId w:val="26"/>
  </w:num>
  <w:num w:numId="32">
    <w:abstractNumId w:val="18"/>
  </w:num>
  <w:num w:numId="33">
    <w:abstractNumId w:val="21"/>
  </w:num>
  <w:num w:numId="34">
    <w:abstractNumId w:val="38"/>
  </w:num>
  <w:num w:numId="35">
    <w:abstractNumId w:val="34"/>
  </w:num>
  <w:num w:numId="36">
    <w:abstractNumId w:val="24"/>
  </w:num>
  <w:num w:numId="37">
    <w:abstractNumId w:val="35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1"/>
    <w:rsid w:val="00017ADC"/>
    <w:rsid w:val="000220A4"/>
    <w:rsid w:val="000221C5"/>
    <w:rsid w:val="00024D7D"/>
    <w:rsid w:val="00031501"/>
    <w:rsid w:val="00034A3F"/>
    <w:rsid w:val="0004517A"/>
    <w:rsid w:val="00055478"/>
    <w:rsid w:val="00071BFF"/>
    <w:rsid w:val="00094BBE"/>
    <w:rsid w:val="000A1D6A"/>
    <w:rsid w:val="000C1663"/>
    <w:rsid w:val="000C2B2B"/>
    <w:rsid w:val="000C474F"/>
    <w:rsid w:val="000D51B5"/>
    <w:rsid w:val="000E18DF"/>
    <w:rsid w:val="000F755E"/>
    <w:rsid w:val="001160C4"/>
    <w:rsid w:val="00144BC3"/>
    <w:rsid w:val="0015022E"/>
    <w:rsid w:val="00152A65"/>
    <w:rsid w:val="00161A6A"/>
    <w:rsid w:val="00163CDD"/>
    <w:rsid w:val="00193BAC"/>
    <w:rsid w:val="00194C4B"/>
    <w:rsid w:val="001D455C"/>
    <w:rsid w:val="001E76B5"/>
    <w:rsid w:val="001F33FB"/>
    <w:rsid w:val="001F3DE4"/>
    <w:rsid w:val="001F4231"/>
    <w:rsid w:val="0020210A"/>
    <w:rsid w:val="0021303C"/>
    <w:rsid w:val="002133B7"/>
    <w:rsid w:val="002430A6"/>
    <w:rsid w:val="00255362"/>
    <w:rsid w:val="00277AB8"/>
    <w:rsid w:val="002A7133"/>
    <w:rsid w:val="002F102E"/>
    <w:rsid w:val="00303018"/>
    <w:rsid w:val="00311C71"/>
    <w:rsid w:val="0034262E"/>
    <w:rsid w:val="003625DB"/>
    <w:rsid w:val="00365DC9"/>
    <w:rsid w:val="00366706"/>
    <w:rsid w:val="003A0FA0"/>
    <w:rsid w:val="003E0B4F"/>
    <w:rsid w:val="003F377D"/>
    <w:rsid w:val="004364F3"/>
    <w:rsid w:val="00462699"/>
    <w:rsid w:val="004667FC"/>
    <w:rsid w:val="004872E9"/>
    <w:rsid w:val="0048737D"/>
    <w:rsid w:val="004955AE"/>
    <w:rsid w:val="004E7C54"/>
    <w:rsid w:val="004F7C4D"/>
    <w:rsid w:val="0050096F"/>
    <w:rsid w:val="00511F7D"/>
    <w:rsid w:val="00521033"/>
    <w:rsid w:val="00521D87"/>
    <w:rsid w:val="00535ABF"/>
    <w:rsid w:val="00536038"/>
    <w:rsid w:val="00540012"/>
    <w:rsid w:val="0055221C"/>
    <w:rsid w:val="00552CFC"/>
    <w:rsid w:val="00580978"/>
    <w:rsid w:val="005B0AD8"/>
    <w:rsid w:val="005B2418"/>
    <w:rsid w:val="005D4F1B"/>
    <w:rsid w:val="005F3C51"/>
    <w:rsid w:val="005F4B98"/>
    <w:rsid w:val="006070E1"/>
    <w:rsid w:val="00634934"/>
    <w:rsid w:val="0064764F"/>
    <w:rsid w:val="00676DB7"/>
    <w:rsid w:val="006A1705"/>
    <w:rsid w:val="006B06EB"/>
    <w:rsid w:val="006B18F1"/>
    <w:rsid w:val="006B3FAC"/>
    <w:rsid w:val="006C2AA4"/>
    <w:rsid w:val="006C3051"/>
    <w:rsid w:val="006D0C40"/>
    <w:rsid w:val="006E06EB"/>
    <w:rsid w:val="006E13FD"/>
    <w:rsid w:val="006F2444"/>
    <w:rsid w:val="006F2F5B"/>
    <w:rsid w:val="0071333C"/>
    <w:rsid w:val="007669AF"/>
    <w:rsid w:val="007728F3"/>
    <w:rsid w:val="00783CBC"/>
    <w:rsid w:val="0079675E"/>
    <w:rsid w:val="007B5D01"/>
    <w:rsid w:val="007C1DE4"/>
    <w:rsid w:val="007E55A5"/>
    <w:rsid w:val="007F1311"/>
    <w:rsid w:val="00801368"/>
    <w:rsid w:val="00805453"/>
    <w:rsid w:val="008169EE"/>
    <w:rsid w:val="00827917"/>
    <w:rsid w:val="008528C0"/>
    <w:rsid w:val="00865D77"/>
    <w:rsid w:val="0088078E"/>
    <w:rsid w:val="008A1590"/>
    <w:rsid w:val="008B7C92"/>
    <w:rsid w:val="008D66B7"/>
    <w:rsid w:val="008E4192"/>
    <w:rsid w:val="009068E0"/>
    <w:rsid w:val="00925F36"/>
    <w:rsid w:val="009308CA"/>
    <w:rsid w:val="00944BC7"/>
    <w:rsid w:val="009474D4"/>
    <w:rsid w:val="009847D0"/>
    <w:rsid w:val="00993924"/>
    <w:rsid w:val="0099700B"/>
    <w:rsid w:val="00A44834"/>
    <w:rsid w:val="00A666EE"/>
    <w:rsid w:val="00A817BC"/>
    <w:rsid w:val="00AB5F76"/>
    <w:rsid w:val="00AE329C"/>
    <w:rsid w:val="00AE5B55"/>
    <w:rsid w:val="00AF3AE2"/>
    <w:rsid w:val="00B0788C"/>
    <w:rsid w:val="00B14233"/>
    <w:rsid w:val="00B6600B"/>
    <w:rsid w:val="00B971AE"/>
    <w:rsid w:val="00BA4233"/>
    <w:rsid w:val="00BD1D4D"/>
    <w:rsid w:val="00BF293B"/>
    <w:rsid w:val="00C41950"/>
    <w:rsid w:val="00C64629"/>
    <w:rsid w:val="00C82507"/>
    <w:rsid w:val="00C952DE"/>
    <w:rsid w:val="00CA0A31"/>
    <w:rsid w:val="00CA3C35"/>
    <w:rsid w:val="00CB12E2"/>
    <w:rsid w:val="00CC283F"/>
    <w:rsid w:val="00CC4DFF"/>
    <w:rsid w:val="00CF0A9E"/>
    <w:rsid w:val="00CF1CB9"/>
    <w:rsid w:val="00CF76B1"/>
    <w:rsid w:val="00CF7C4D"/>
    <w:rsid w:val="00D16969"/>
    <w:rsid w:val="00D3759F"/>
    <w:rsid w:val="00D504FE"/>
    <w:rsid w:val="00D6431C"/>
    <w:rsid w:val="00D7799D"/>
    <w:rsid w:val="00D92591"/>
    <w:rsid w:val="00DC696C"/>
    <w:rsid w:val="00DF5C35"/>
    <w:rsid w:val="00E06A1F"/>
    <w:rsid w:val="00E14BE4"/>
    <w:rsid w:val="00E17364"/>
    <w:rsid w:val="00E212D9"/>
    <w:rsid w:val="00E242B0"/>
    <w:rsid w:val="00E33F5A"/>
    <w:rsid w:val="00E41939"/>
    <w:rsid w:val="00E6069A"/>
    <w:rsid w:val="00E63E9F"/>
    <w:rsid w:val="00E67CC6"/>
    <w:rsid w:val="00E7659D"/>
    <w:rsid w:val="00E80677"/>
    <w:rsid w:val="00EB6E56"/>
    <w:rsid w:val="00EC280A"/>
    <w:rsid w:val="00EF6620"/>
    <w:rsid w:val="00F03412"/>
    <w:rsid w:val="00F15305"/>
    <w:rsid w:val="00F16323"/>
    <w:rsid w:val="00F26732"/>
    <w:rsid w:val="00F53FF6"/>
    <w:rsid w:val="00F64991"/>
    <w:rsid w:val="00F7236D"/>
    <w:rsid w:val="00F80D74"/>
    <w:rsid w:val="00F8465C"/>
    <w:rsid w:val="00FC55AE"/>
    <w:rsid w:val="00FD6714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5B813875"/>
  <w15:docId w15:val="{5A663254-0601-4C63-979D-D71C5936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E9F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15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474D4"/>
    <w:pPr>
      <w:tabs>
        <w:tab w:val="left" w:pos="-2736"/>
        <w:tab w:val="left" w:pos="-201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</w:tabs>
      <w:spacing w:after="0" w:line="240" w:lineRule="auto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474D4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9474D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A6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rsid w:val="009970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80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0978"/>
    <w:rPr>
      <w:rFonts w:cs="Times New Roman"/>
    </w:rPr>
  </w:style>
  <w:style w:type="paragraph" w:styleId="Pidipagina">
    <w:name w:val="footer"/>
    <w:basedOn w:val="Normale"/>
    <w:link w:val="PidipaginaCarattere"/>
    <w:rsid w:val="00580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0978"/>
    <w:rPr>
      <w:rFonts w:cs="Times New Roman"/>
    </w:rPr>
  </w:style>
  <w:style w:type="paragraph" w:styleId="Titolo">
    <w:name w:val="Title"/>
    <w:basedOn w:val="Normale"/>
    <w:next w:val="Sottotitolo"/>
    <w:link w:val="TitoloCarattere"/>
    <w:qFormat/>
    <w:locked/>
    <w:rsid w:val="006E13F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E13FD"/>
    <w:rPr>
      <w:rFonts w:ascii="Times New Roman" w:eastAsia="Times New Roman" w:hAnsi="Times New Roman"/>
      <w:sz w:val="24"/>
      <w:szCs w:val="20"/>
      <w:lang w:eastAsia="ar-SA"/>
    </w:rPr>
  </w:style>
  <w:style w:type="paragraph" w:styleId="Nessunaspaziatura">
    <w:name w:val="No Spacing"/>
    <w:uiPriority w:val="1"/>
    <w:qFormat/>
    <w:rsid w:val="006E13FD"/>
    <w:rPr>
      <w:lang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6E13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E1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Collegamentoipertestuale">
    <w:name w:val="Hyperlink"/>
    <w:rsid w:val="001F4231"/>
    <w:rPr>
      <w:color w:val="0000FF"/>
      <w:u w:val="single"/>
    </w:rPr>
  </w:style>
  <w:style w:type="paragraph" w:customStyle="1" w:styleId="Default">
    <w:name w:val="Default"/>
    <w:rsid w:val="00F846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portomantovano@legalmail.it" TargetMode="External"/><Relationship Id="rId1" Type="http://schemas.openxmlformats.org/officeDocument/2006/relationships/hyperlink" Target="mailto:protocollo@comune.porto-mantovano.m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1109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Ester Marano</dc:creator>
  <cp:keywords/>
  <dc:description/>
  <cp:lastModifiedBy>Valeria Martinato</cp:lastModifiedBy>
  <cp:revision>42</cp:revision>
  <cp:lastPrinted>2020-07-28T10:58:00Z</cp:lastPrinted>
  <dcterms:created xsi:type="dcterms:W3CDTF">2020-07-28T07:38:00Z</dcterms:created>
  <dcterms:modified xsi:type="dcterms:W3CDTF">2020-09-17T13:18:00Z</dcterms:modified>
</cp:coreProperties>
</file>