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B9AB" w14:textId="77777777" w:rsidR="00AC2A9C" w:rsidRDefault="00AC2A9C" w:rsidP="00AC2A9C">
      <w:pPr>
        <w:pStyle w:val="Default"/>
      </w:pPr>
    </w:p>
    <w:p w14:paraId="7F57C8BB" w14:textId="77777777" w:rsidR="00AC2A9C" w:rsidRDefault="00AC2A9C" w:rsidP="00AC2A9C">
      <w:pPr>
        <w:pStyle w:val="Default"/>
        <w:jc w:val="center"/>
        <w:rPr>
          <w:sz w:val="23"/>
          <w:szCs w:val="23"/>
        </w:rPr>
      </w:pPr>
      <w:r>
        <w:t xml:space="preserve"> </w:t>
      </w:r>
      <w:r w:rsidR="00243451">
        <w:rPr>
          <w:b/>
          <w:bCs/>
          <w:sz w:val="23"/>
          <w:szCs w:val="23"/>
        </w:rPr>
        <w:t>BANDO POVERTA’</w:t>
      </w:r>
    </w:p>
    <w:p w14:paraId="65BCB8A0" w14:textId="77777777" w:rsidR="00AC2A9C" w:rsidRPr="00AC2A9C" w:rsidRDefault="00AC2A9C" w:rsidP="00AC2A9C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la concessione di contributi economici ad integrazione del reddito a favore di Persone e Nuclei familiari in difficoltà socio-economica.</w:t>
      </w:r>
    </w:p>
    <w:p w14:paraId="1403B45C" w14:textId="77777777" w:rsidR="00AC2A9C" w:rsidRDefault="00AC2A9C" w:rsidP="00AC2A9C">
      <w:pPr>
        <w:pStyle w:val="Default"/>
      </w:pPr>
    </w:p>
    <w:p w14:paraId="6D2AE5EA" w14:textId="77777777" w:rsidR="00AC2A9C" w:rsidRDefault="00AC2A9C" w:rsidP="00AC2A9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33897">
        <w:rPr>
          <w:rFonts w:asciiTheme="minorHAnsi" w:hAnsiTheme="minorHAnsi" w:cstheme="minorHAnsi"/>
        </w:rPr>
        <w:t xml:space="preserve"> </w:t>
      </w:r>
      <w:r w:rsidRPr="00233897">
        <w:rPr>
          <w:rFonts w:asciiTheme="minorHAnsi" w:hAnsiTheme="minorHAnsi" w:cstheme="minorHAnsi"/>
          <w:b/>
          <w:bCs/>
        </w:rPr>
        <w:t xml:space="preserve">1 – OGGETTO E FINALITA’ </w:t>
      </w:r>
    </w:p>
    <w:p w14:paraId="21C34090" w14:textId="77777777" w:rsidR="00233897" w:rsidRPr="00233897" w:rsidRDefault="00233897" w:rsidP="00AC2A9C">
      <w:pPr>
        <w:pStyle w:val="Default"/>
        <w:jc w:val="both"/>
        <w:rPr>
          <w:rFonts w:asciiTheme="minorHAnsi" w:hAnsiTheme="minorHAnsi" w:cstheme="minorHAnsi"/>
        </w:rPr>
      </w:pPr>
    </w:p>
    <w:p w14:paraId="5A90A635" w14:textId="77777777" w:rsidR="00544EB2" w:rsidRDefault="00AC2A9C" w:rsidP="002B2E01">
      <w:pPr>
        <w:jc w:val="both"/>
        <w:rPr>
          <w:rFonts w:cstheme="minorHAnsi"/>
          <w:sz w:val="23"/>
          <w:szCs w:val="23"/>
        </w:rPr>
      </w:pPr>
      <w:r w:rsidRPr="00AC2A9C">
        <w:rPr>
          <w:rFonts w:cstheme="minorHAnsi"/>
          <w:sz w:val="23"/>
          <w:szCs w:val="23"/>
        </w:rPr>
        <w:t xml:space="preserve">Allo scopo di sostenere le Persone ed i Nuclei </w:t>
      </w:r>
      <w:r w:rsidR="00F01D97">
        <w:rPr>
          <w:rFonts w:cstheme="minorHAnsi"/>
          <w:sz w:val="23"/>
          <w:szCs w:val="23"/>
        </w:rPr>
        <w:t>famigliari, residenti a</w:t>
      </w:r>
      <w:r w:rsidRPr="00AC2A9C">
        <w:rPr>
          <w:rFonts w:cstheme="minorHAnsi"/>
          <w:sz w:val="23"/>
          <w:szCs w:val="23"/>
        </w:rPr>
        <w:t xml:space="preserve"> Porto Mantovano, i quali non sono in grado di risolvere positivamente le condizioni di disagio socio-economico nelle qu</w:t>
      </w:r>
      <w:r w:rsidR="00F01D97">
        <w:rPr>
          <w:rFonts w:cstheme="minorHAnsi"/>
          <w:sz w:val="23"/>
          <w:szCs w:val="23"/>
        </w:rPr>
        <w:t>ali versano, l’Amministrazione C</w:t>
      </w:r>
      <w:r w:rsidRPr="00AC2A9C">
        <w:rPr>
          <w:rFonts w:cstheme="minorHAnsi"/>
          <w:sz w:val="23"/>
          <w:szCs w:val="23"/>
        </w:rPr>
        <w:t>omunale ha approvato il presente bando per l'erogazione di assistenza economica ad integrazione del reddito.</w:t>
      </w:r>
    </w:p>
    <w:p w14:paraId="7A452D8C" w14:textId="77777777" w:rsidR="00AC2A9C" w:rsidRPr="00233897" w:rsidRDefault="00AC2A9C" w:rsidP="00544EB2">
      <w:pPr>
        <w:rPr>
          <w:rFonts w:cstheme="minorHAnsi"/>
          <w:sz w:val="24"/>
          <w:szCs w:val="24"/>
        </w:rPr>
      </w:pPr>
      <w:r w:rsidRPr="00AC2A9C">
        <w:rPr>
          <w:rFonts w:cstheme="minorHAnsi"/>
        </w:rPr>
        <w:t xml:space="preserve"> </w:t>
      </w:r>
      <w:r w:rsidRPr="00233897">
        <w:rPr>
          <w:rFonts w:cstheme="minorHAnsi"/>
          <w:b/>
          <w:bCs/>
          <w:sz w:val="24"/>
          <w:szCs w:val="24"/>
        </w:rPr>
        <w:t xml:space="preserve">2 - DESTINATARI DEGLI INTERVENTI </w:t>
      </w:r>
    </w:p>
    <w:p w14:paraId="4AF13C16" w14:textId="77777777" w:rsidR="00901914" w:rsidRPr="006053E6" w:rsidRDefault="00901914" w:rsidP="006053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Ai sensi dell'art. 68</w:t>
      </w:r>
      <w:r w:rsidR="00AC2A9C" w:rsidRPr="00AC2A9C">
        <w:rPr>
          <w:rFonts w:asciiTheme="minorHAnsi" w:hAnsiTheme="minorHAnsi" w:cstheme="minorHAnsi"/>
          <w:sz w:val="23"/>
          <w:szCs w:val="23"/>
        </w:rPr>
        <w:t xml:space="preserve"> del vigente Regolamento comunale per l'organizzazione, il funzionamento e l'accesso ai servizi</w:t>
      </w:r>
      <w:r>
        <w:rPr>
          <w:rFonts w:asciiTheme="minorHAnsi" w:hAnsiTheme="minorHAnsi" w:cstheme="minorHAnsi"/>
          <w:sz w:val="23"/>
          <w:szCs w:val="23"/>
        </w:rPr>
        <w:t xml:space="preserve"> a Domanda Individuale</w:t>
      </w:r>
      <w:r w:rsidR="00AC2A9C" w:rsidRPr="00AC2A9C">
        <w:rPr>
          <w:rFonts w:asciiTheme="minorHAnsi" w:hAnsiTheme="minorHAnsi" w:cstheme="minorHAnsi"/>
          <w:sz w:val="23"/>
          <w:szCs w:val="23"/>
        </w:rPr>
        <w:t xml:space="preserve">, sono destinatari degli interventi tutti i Cittadini italiani </w:t>
      </w:r>
      <w:r w:rsidR="006053E6" w:rsidRPr="006053E6">
        <w:rPr>
          <w:rFonts w:asciiTheme="minorHAnsi" w:hAnsiTheme="minorHAnsi" w:cstheme="minorHAnsi"/>
          <w:sz w:val="23"/>
          <w:szCs w:val="23"/>
        </w:rPr>
        <w:t>e stranieri regolarmente soggiornanti e con la residenza anagrafica nel Comune di Porto Mantovano;</w:t>
      </w:r>
    </w:p>
    <w:p w14:paraId="239AE4F2" w14:textId="77777777" w:rsidR="00901914" w:rsidRDefault="00901914" w:rsidP="00901914">
      <w:pPr>
        <w:pStyle w:val="Default"/>
      </w:pPr>
    </w:p>
    <w:p w14:paraId="084DE04C" w14:textId="77777777" w:rsidR="00901914" w:rsidRDefault="00901914" w:rsidP="0090191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33897">
        <w:t xml:space="preserve"> </w:t>
      </w:r>
      <w:r w:rsidRPr="00233897">
        <w:rPr>
          <w:rFonts w:asciiTheme="minorHAnsi" w:hAnsiTheme="minorHAnsi" w:cstheme="minorHAnsi"/>
          <w:b/>
          <w:bCs/>
        </w:rPr>
        <w:t xml:space="preserve">3 - REQUISITI GENERALI DI AMMISSIONE </w:t>
      </w:r>
    </w:p>
    <w:p w14:paraId="2EA288EB" w14:textId="77777777" w:rsidR="00233897" w:rsidRPr="00233897" w:rsidRDefault="00233897" w:rsidP="00901914">
      <w:pPr>
        <w:pStyle w:val="Default"/>
        <w:jc w:val="both"/>
        <w:rPr>
          <w:rFonts w:asciiTheme="minorHAnsi" w:hAnsiTheme="minorHAnsi" w:cstheme="minorHAnsi"/>
        </w:rPr>
      </w:pPr>
    </w:p>
    <w:p w14:paraId="2C6B79E3" w14:textId="77777777" w:rsidR="00901914" w:rsidRPr="00901914" w:rsidRDefault="00901914" w:rsidP="0090191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01914">
        <w:rPr>
          <w:rFonts w:asciiTheme="minorHAnsi" w:hAnsiTheme="minorHAnsi" w:cstheme="minorHAnsi"/>
          <w:sz w:val="23"/>
          <w:szCs w:val="23"/>
        </w:rPr>
        <w:t xml:space="preserve">Oltre ai requisiti di cui al precedente art. 2., i richiedenti dovranno essere in possesso di un'attestazione </w:t>
      </w:r>
      <w:r w:rsidRPr="007E2209">
        <w:rPr>
          <w:rFonts w:asciiTheme="minorHAnsi" w:hAnsiTheme="minorHAnsi" w:cstheme="minorHAnsi"/>
          <w:color w:val="auto"/>
          <w:sz w:val="23"/>
          <w:szCs w:val="23"/>
        </w:rPr>
        <w:t>ISEE</w:t>
      </w:r>
      <w:r w:rsidR="00A201A8" w:rsidRPr="007E2209">
        <w:rPr>
          <w:rFonts w:asciiTheme="minorHAnsi" w:hAnsiTheme="minorHAnsi" w:cstheme="minorHAnsi"/>
          <w:color w:val="auto"/>
          <w:sz w:val="23"/>
          <w:szCs w:val="23"/>
        </w:rPr>
        <w:t xml:space="preserve"> 2020</w:t>
      </w:r>
      <w:r w:rsidRPr="007E2209">
        <w:rPr>
          <w:rFonts w:asciiTheme="minorHAnsi" w:hAnsiTheme="minorHAnsi" w:cstheme="minorHAnsi"/>
          <w:color w:val="auto"/>
          <w:sz w:val="23"/>
          <w:szCs w:val="23"/>
        </w:rPr>
        <w:t>, in corso di va</w:t>
      </w:r>
      <w:r w:rsidR="00273207" w:rsidRPr="007E2209">
        <w:rPr>
          <w:rFonts w:asciiTheme="minorHAnsi" w:hAnsiTheme="minorHAnsi" w:cstheme="minorHAnsi"/>
          <w:color w:val="auto"/>
          <w:sz w:val="23"/>
          <w:szCs w:val="23"/>
        </w:rPr>
        <w:t>lidità</w:t>
      </w:r>
      <w:r w:rsidR="007E2209" w:rsidRPr="007E220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901914">
        <w:rPr>
          <w:rFonts w:asciiTheme="minorHAnsi" w:hAnsiTheme="minorHAnsi" w:cstheme="minorHAnsi"/>
          <w:sz w:val="23"/>
          <w:szCs w:val="23"/>
        </w:rPr>
        <w:t>ed all’intero nucleo familiare</w:t>
      </w:r>
      <w:r w:rsidRPr="00A201A8">
        <w:rPr>
          <w:rFonts w:asciiTheme="minorHAnsi" w:hAnsiTheme="minorHAnsi" w:cstheme="minorHAnsi"/>
          <w:sz w:val="23"/>
          <w:szCs w:val="23"/>
        </w:rPr>
        <w:t xml:space="preserve">, con un </w:t>
      </w:r>
      <w:r w:rsidRPr="00A201A8">
        <w:rPr>
          <w:rFonts w:asciiTheme="minorHAnsi" w:hAnsiTheme="minorHAnsi" w:cstheme="minorHAnsi"/>
          <w:b/>
          <w:bCs/>
          <w:sz w:val="23"/>
          <w:szCs w:val="23"/>
        </w:rPr>
        <w:t xml:space="preserve">ISEE ordinario </w:t>
      </w:r>
      <w:r w:rsidRPr="00A201A8">
        <w:rPr>
          <w:rFonts w:asciiTheme="minorHAnsi" w:hAnsiTheme="minorHAnsi" w:cstheme="minorHAnsi"/>
          <w:sz w:val="23"/>
          <w:szCs w:val="23"/>
        </w:rPr>
        <w:t xml:space="preserve">non superiore ad </w:t>
      </w:r>
      <w:r w:rsidR="008E07F6" w:rsidRPr="00A201A8">
        <w:rPr>
          <w:rFonts w:asciiTheme="minorHAnsi" w:hAnsiTheme="minorHAnsi" w:cstheme="minorHAnsi"/>
          <w:b/>
          <w:bCs/>
          <w:sz w:val="23"/>
          <w:szCs w:val="23"/>
        </w:rPr>
        <w:t>€ 6.500</w:t>
      </w:r>
      <w:r w:rsidRPr="00A201A8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322FBD20" w14:textId="77777777" w:rsidR="002C5ADE" w:rsidRDefault="002C5ADE" w:rsidP="00901914">
      <w:pPr>
        <w:rPr>
          <w:rFonts w:cstheme="minorHAnsi"/>
          <w:b/>
          <w:bCs/>
          <w:sz w:val="23"/>
          <w:szCs w:val="23"/>
          <w:u w:val="single"/>
        </w:rPr>
      </w:pPr>
    </w:p>
    <w:p w14:paraId="6C774F49" w14:textId="77777777" w:rsidR="00901914" w:rsidRDefault="00901914" w:rsidP="00901914">
      <w:pPr>
        <w:rPr>
          <w:sz w:val="23"/>
          <w:szCs w:val="23"/>
        </w:rPr>
      </w:pPr>
      <w:r w:rsidRPr="00901914">
        <w:rPr>
          <w:rFonts w:cstheme="minorHAnsi"/>
          <w:b/>
          <w:bCs/>
          <w:sz w:val="23"/>
          <w:szCs w:val="23"/>
          <w:u w:val="single"/>
        </w:rPr>
        <w:t>Tutti i requisiti per l'ammissione devono essere posseduti alla data di presentazione della domanda</w:t>
      </w:r>
      <w:r>
        <w:rPr>
          <w:sz w:val="23"/>
          <w:szCs w:val="23"/>
        </w:rPr>
        <w:t>.</w:t>
      </w:r>
    </w:p>
    <w:p w14:paraId="38299B7B" w14:textId="77777777" w:rsidR="00901914" w:rsidRDefault="00901914" w:rsidP="00901914">
      <w:pPr>
        <w:pStyle w:val="Default"/>
      </w:pPr>
    </w:p>
    <w:p w14:paraId="2F3E902E" w14:textId="77777777" w:rsidR="00901914" w:rsidRPr="00BF1624" w:rsidRDefault="00901914" w:rsidP="0023389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624">
        <w:rPr>
          <w:b/>
          <w:sz w:val="22"/>
          <w:szCs w:val="22"/>
        </w:rPr>
        <w:t xml:space="preserve"> </w:t>
      </w:r>
      <w:r w:rsidRPr="00BF1624">
        <w:rPr>
          <w:rFonts w:asciiTheme="minorHAnsi" w:hAnsiTheme="minorHAnsi" w:cstheme="minorHAnsi"/>
          <w:b/>
          <w:sz w:val="22"/>
          <w:szCs w:val="22"/>
        </w:rPr>
        <w:t xml:space="preserve">3-bis – CAUSE DI ESCLUSIONE DALLA PARTECIPAZIONE AL BANDO </w:t>
      </w:r>
    </w:p>
    <w:p w14:paraId="0E2E0E07" w14:textId="77777777" w:rsidR="00233897" w:rsidRPr="00233897" w:rsidRDefault="00233897" w:rsidP="00233897">
      <w:pPr>
        <w:pStyle w:val="Default"/>
        <w:jc w:val="both"/>
        <w:rPr>
          <w:b/>
        </w:rPr>
      </w:pPr>
    </w:p>
    <w:p w14:paraId="17DCE9CD" w14:textId="77777777" w:rsidR="00901914" w:rsidRPr="00901914" w:rsidRDefault="00901914" w:rsidP="0090191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901914">
        <w:rPr>
          <w:rFonts w:asciiTheme="minorHAnsi" w:hAnsiTheme="minorHAnsi" w:cstheme="minorHAnsi"/>
          <w:sz w:val="23"/>
          <w:szCs w:val="23"/>
        </w:rPr>
        <w:t>Non possono presentare domanda</w:t>
      </w:r>
      <w:r w:rsidR="00720901">
        <w:rPr>
          <w:rFonts w:asciiTheme="minorHAnsi" w:hAnsiTheme="minorHAnsi" w:cstheme="minorHAnsi"/>
          <w:sz w:val="23"/>
          <w:szCs w:val="23"/>
        </w:rPr>
        <w:t xml:space="preserve"> di partecipazione al bando le p</w:t>
      </w:r>
      <w:r w:rsidRPr="00901914">
        <w:rPr>
          <w:rFonts w:asciiTheme="minorHAnsi" w:hAnsiTheme="minorHAnsi" w:cstheme="minorHAnsi"/>
          <w:sz w:val="23"/>
          <w:szCs w:val="23"/>
        </w:rPr>
        <w:t>ersone e i componenti del relativo nucleo fam</w:t>
      </w:r>
      <w:r w:rsidR="00667E7B">
        <w:rPr>
          <w:rFonts w:asciiTheme="minorHAnsi" w:hAnsiTheme="minorHAnsi" w:cstheme="minorHAnsi"/>
          <w:sz w:val="23"/>
          <w:szCs w:val="23"/>
        </w:rPr>
        <w:t>igliare anagrafico che</w:t>
      </w:r>
      <w:r w:rsidRPr="00901914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11022D59" w14:textId="77777777" w:rsidR="00901914" w:rsidRDefault="00720901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non</w:t>
      </w:r>
      <w:r w:rsidR="00667E7B">
        <w:rPr>
          <w:rFonts w:asciiTheme="minorHAnsi" w:hAnsiTheme="minorHAnsi" w:cstheme="minorHAnsi"/>
          <w:sz w:val="23"/>
          <w:szCs w:val="23"/>
        </w:rPr>
        <w:t xml:space="preserve"> sono</w:t>
      </w:r>
      <w:r>
        <w:rPr>
          <w:rFonts w:asciiTheme="minorHAnsi" w:hAnsiTheme="minorHAnsi" w:cstheme="minorHAnsi"/>
          <w:sz w:val="23"/>
          <w:szCs w:val="23"/>
        </w:rPr>
        <w:t xml:space="preserve"> residenti nel Comune di Porto Mantovano;</w:t>
      </w:r>
    </w:p>
    <w:p w14:paraId="1B927AF0" w14:textId="77777777" w:rsidR="00720901" w:rsidRPr="00894CDC" w:rsidRDefault="00667E7B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hanno</w:t>
      </w:r>
      <w:r w:rsidR="00720901">
        <w:rPr>
          <w:rFonts w:asciiTheme="minorHAnsi" w:hAnsiTheme="minorHAnsi" w:cstheme="minorHAnsi"/>
          <w:sz w:val="23"/>
          <w:szCs w:val="23"/>
        </w:rPr>
        <w:t xml:space="preserve"> ISEE </w:t>
      </w:r>
      <w:r w:rsidR="00720901" w:rsidRPr="00894CDC">
        <w:rPr>
          <w:rFonts w:asciiTheme="minorHAnsi" w:hAnsiTheme="minorHAnsi" w:cstheme="minorHAnsi"/>
          <w:sz w:val="23"/>
          <w:szCs w:val="23"/>
        </w:rPr>
        <w:t xml:space="preserve">superiore ai </w:t>
      </w:r>
      <w:r w:rsidR="000C073D">
        <w:rPr>
          <w:rFonts w:asciiTheme="minorHAnsi" w:hAnsiTheme="minorHAnsi" w:cstheme="minorHAnsi"/>
          <w:sz w:val="23"/>
          <w:szCs w:val="23"/>
        </w:rPr>
        <w:t xml:space="preserve">€ </w:t>
      </w:r>
      <w:r w:rsidR="00720901" w:rsidRPr="00894CDC">
        <w:rPr>
          <w:rFonts w:asciiTheme="minorHAnsi" w:hAnsiTheme="minorHAnsi" w:cstheme="minorHAnsi"/>
          <w:sz w:val="23"/>
          <w:szCs w:val="23"/>
        </w:rPr>
        <w:t>6.500;</w:t>
      </w:r>
    </w:p>
    <w:p w14:paraId="5D83073A" w14:textId="77777777" w:rsidR="00625E52" w:rsidRPr="00625E52" w:rsidRDefault="00625E52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25E52">
        <w:rPr>
          <w:rFonts w:asciiTheme="minorHAnsi" w:hAnsiTheme="minorHAnsi" w:cstheme="minorHAnsi"/>
          <w:sz w:val="23"/>
          <w:szCs w:val="23"/>
        </w:rPr>
        <w:t>inadempienza scolastica/reiterate assenze non giustificate all’obbligo scolastico dei figli;</w:t>
      </w:r>
    </w:p>
    <w:p w14:paraId="06B92533" w14:textId="77777777" w:rsidR="00625E52" w:rsidRPr="00E74A3B" w:rsidRDefault="00625E52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74A3B">
        <w:rPr>
          <w:rFonts w:asciiTheme="minorHAnsi" w:hAnsiTheme="minorHAnsi" w:cstheme="minorHAnsi"/>
          <w:sz w:val="23"/>
          <w:szCs w:val="23"/>
        </w:rPr>
        <w:t>sia verificato un tenore di vita non corrispondente alla situazione reddituale dichiarata;</w:t>
      </w:r>
    </w:p>
    <w:p w14:paraId="07D4C2F0" w14:textId="77777777" w:rsidR="00625E52" w:rsidRPr="00625E52" w:rsidRDefault="00625E52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25E52">
        <w:rPr>
          <w:rFonts w:asciiTheme="minorHAnsi" w:hAnsiTheme="minorHAnsi" w:cstheme="minorHAnsi"/>
          <w:sz w:val="23"/>
          <w:szCs w:val="23"/>
        </w:rPr>
        <w:t>sia stata accertata una situazione familiare ed economica non corrispo</w:t>
      </w:r>
      <w:r>
        <w:rPr>
          <w:rFonts w:asciiTheme="minorHAnsi" w:hAnsiTheme="minorHAnsi" w:cstheme="minorHAnsi"/>
          <w:sz w:val="23"/>
          <w:szCs w:val="23"/>
        </w:rPr>
        <w:t xml:space="preserve">ndente alla </w:t>
      </w:r>
      <w:r w:rsidRPr="00625E52">
        <w:rPr>
          <w:rFonts w:asciiTheme="minorHAnsi" w:hAnsiTheme="minorHAnsi" w:cstheme="minorHAnsi"/>
          <w:sz w:val="23"/>
          <w:szCs w:val="23"/>
        </w:rPr>
        <w:t>situazione reddituale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625E52">
        <w:rPr>
          <w:rFonts w:asciiTheme="minorHAnsi" w:hAnsiTheme="minorHAnsi" w:cstheme="minorHAnsi"/>
          <w:sz w:val="23"/>
          <w:szCs w:val="23"/>
        </w:rPr>
        <w:t>dichiarata;</w:t>
      </w:r>
    </w:p>
    <w:p w14:paraId="08472784" w14:textId="77777777" w:rsidR="00625E52" w:rsidRPr="00625E52" w:rsidRDefault="00625E52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25E52">
        <w:rPr>
          <w:rFonts w:asciiTheme="minorHAnsi" w:hAnsiTheme="minorHAnsi" w:cstheme="minorHAnsi"/>
          <w:sz w:val="23"/>
          <w:szCs w:val="23"/>
        </w:rPr>
        <w:t>non abbiano restituito al Comune i contributi economici indebitamente percepiti o abbiano impiegato i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625E52">
        <w:rPr>
          <w:rFonts w:asciiTheme="minorHAnsi" w:hAnsiTheme="minorHAnsi" w:cstheme="minorHAnsi"/>
          <w:sz w:val="23"/>
          <w:szCs w:val="23"/>
        </w:rPr>
        <w:t>contributi concessi per finalità diverse da quelle indicate nel provvedimento di concessione del beneficio;</w:t>
      </w:r>
    </w:p>
    <w:p w14:paraId="2CC39A84" w14:textId="77777777" w:rsidR="00625E52" w:rsidRPr="00625E52" w:rsidRDefault="00625E52" w:rsidP="002B2E0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25E52">
        <w:rPr>
          <w:rFonts w:asciiTheme="minorHAnsi" w:hAnsiTheme="minorHAnsi" w:cstheme="minorHAnsi"/>
          <w:sz w:val="23"/>
          <w:szCs w:val="23"/>
        </w:rPr>
        <w:t>non abbiano collaborato attivamente al raggiungimento degli obiettivi definiti e concordati all’interno del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625E52">
        <w:rPr>
          <w:rFonts w:asciiTheme="minorHAnsi" w:hAnsiTheme="minorHAnsi" w:cstheme="minorHAnsi"/>
          <w:sz w:val="23"/>
          <w:szCs w:val="23"/>
        </w:rPr>
        <w:t>progetto individualizzato elaborato insieme al Servizio Sociale Comunale;</w:t>
      </w:r>
    </w:p>
    <w:p w14:paraId="670B9032" w14:textId="77777777" w:rsidR="00625E52" w:rsidRPr="00625E52" w:rsidRDefault="00625E52" w:rsidP="00625E52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625E52">
        <w:rPr>
          <w:rFonts w:asciiTheme="minorHAnsi" w:hAnsiTheme="minorHAnsi" w:cstheme="minorHAnsi"/>
          <w:sz w:val="23"/>
          <w:szCs w:val="23"/>
        </w:rPr>
        <w:t>non presentino la documentazione richiesta</w:t>
      </w:r>
    </w:p>
    <w:p w14:paraId="05EA6F77" w14:textId="7B190591" w:rsidR="00BF1624" w:rsidRPr="00BF1624" w:rsidRDefault="00BF1624" w:rsidP="00C11637">
      <w:pPr>
        <w:pStyle w:val="Default"/>
        <w:numPr>
          <w:ilvl w:val="0"/>
          <w:numId w:val="4"/>
        </w:numPr>
        <w:spacing w:line="10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BF1624">
        <w:rPr>
          <w:rFonts w:asciiTheme="minorHAnsi" w:hAnsiTheme="minorHAnsi" w:cstheme="minorHAnsi"/>
          <w:sz w:val="23"/>
          <w:szCs w:val="23"/>
        </w:rPr>
        <w:lastRenderedPageBreak/>
        <w:t>ogni altra richiesta, che, previa valutazione dell’assistente sociale, presenti una motivazione, non riconducibile a soddisfare i bisogni primari e/o l’acqu</w:t>
      </w:r>
      <w:r>
        <w:rPr>
          <w:rFonts w:asciiTheme="minorHAnsi" w:hAnsiTheme="minorHAnsi" w:cstheme="minorHAnsi"/>
          <w:sz w:val="23"/>
          <w:szCs w:val="23"/>
        </w:rPr>
        <w:t>isto di beni di prima necessità;</w:t>
      </w:r>
      <w:r w:rsidRPr="00BF162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8499B82" w14:textId="77777777" w:rsidR="00A201A8" w:rsidRPr="0011678E" w:rsidRDefault="00A201A8" w:rsidP="00FD43B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1678E">
        <w:rPr>
          <w:rFonts w:asciiTheme="minorHAnsi" w:hAnsiTheme="minorHAnsi" w:cstheme="minorHAnsi"/>
          <w:sz w:val="23"/>
          <w:szCs w:val="23"/>
        </w:rPr>
        <w:t xml:space="preserve">risiedono da sole e percepiscono un reddito di cittadinanza superiore ai </w:t>
      </w:r>
      <w:r w:rsidR="000C073D" w:rsidRPr="0011678E">
        <w:rPr>
          <w:rFonts w:asciiTheme="minorHAnsi" w:hAnsiTheme="minorHAnsi" w:cstheme="minorHAnsi"/>
          <w:sz w:val="23"/>
          <w:szCs w:val="23"/>
        </w:rPr>
        <w:t xml:space="preserve">€ </w:t>
      </w:r>
      <w:r w:rsidRPr="0011678E">
        <w:rPr>
          <w:rFonts w:asciiTheme="minorHAnsi" w:hAnsiTheme="minorHAnsi" w:cstheme="minorHAnsi"/>
          <w:sz w:val="23"/>
          <w:szCs w:val="23"/>
        </w:rPr>
        <w:t>500</w:t>
      </w:r>
      <w:r w:rsidR="00BA7100" w:rsidRPr="0011678E">
        <w:rPr>
          <w:rFonts w:asciiTheme="minorHAnsi" w:hAnsiTheme="minorHAnsi" w:cstheme="minorHAnsi"/>
          <w:sz w:val="23"/>
          <w:szCs w:val="23"/>
        </w:rPr>
        <w:t>.</w:t>
      </w:r>
    </w:p>
    <w:p w14:paraId="1ADFACD6" w14:textId="77777777" w:rsidR="00FF044F" w:rsidRDefault="00FF044F" w:rsidP="00FF044F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1F642B8" w14:textId="77777777" w:rsidR="00073264" w:rsidRPr="00233897" w:rsidRDefault="006F58CC" w:rsidP="00233897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233897">
        <w:rPr>
          <w:b/>
          <w:bCs/>
          <w:sz w:val="24"/>
          <w:szCs w:val="24"/>
          <w:lang w:eastAsia="ar-SA"/>
        </w:rPr>
        <w:t>4</w:t>
      </w:r>
      <w:r w:rsidR="00073264" w:rsidRPr="00233897">
        <w:rPr>
          <w:b/>
          <w:bCs/>
          <w:sz w:val="24"/>
          <w:szCs w:val="24"/>
          <w:lang w:eastAsia="ar-SA"/>
        </w:rPr>
        <w:t xml:space="preserve"> – CONTROLLI</w:t>
      </w:r>
    </w:p>
    <w:p w14:paraId="2F6A506E" w14:textId="77777777" w:rsidR="00073264" w:rsidRPr="00073264" w:rsidRDefault="00073264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073264">
        <w:rPr>
          <w:rFonts w:asciiTheme="minorHAnsi" w:hAnsiTheme="minorHAnsi" w:cstheme="minorHAnsi"/>
          <w:sz w:val="23"/>
          <w:szCs w:val="23"/>
        </w:rPr>
        <w:t>Gli Uffici amministrativi, responsabili del procedimento, ai sensi di quanto disposto agli articoli 71 e successivi del D.P.R. n. 445/2000, procederanno poi al controllo della corrispondenza al vero delle dichiarazioni sostitutive sottoscritte nelle domande ricevute e della documentazione raccolta attivando, ricorrendone i presupposti:</w:t>
      </w:r>
    </w:p>
    <w:p w14:paraId="1C9C5FA9" w14:textId="77777777" w:rsidR="00073264" w:rsidRPr="00073264" w:rsidRDefault="00073264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60E85C0" w14:textId="77777777" w:rsidR="00073264" w:rsidRPr="00073264" w:rsidRDefault="00073264" w:rsidP="002B2E0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73264">
        <w:rPr>
          <w:rFonts w:asciiTheme="minorHAnsi" w:hAnsiTheme="minorHAnsi" w:cstheme="minorHAnsi"/>
          <w:sz w:val="23"/>
          <w:szCs w:val="23"/>
        </w:rPr>
        <w:t>controlli mirati e tempestivi su tutte le attestazioni ISEE che presentino un valore pari a 0 (zero) attraverso puntuale segnalazione ed invio alla Guardia di Finanza;</w:t>
      </w:r>
    </w:p>
    <w:p w14:paraId="662DE8CB" w14:textId="77777777" w:rsidR="00073264" w:rsidRPr="00073264" w:rsidRDefault="00073264" w:rsidP="002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48AFFB" w14:textId="77777777" w:rsidR="00073264" w:rsidRDefault="00073264" w:rsidP="002B2E0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073264">
        <w:rPr>
          <w:rFonts w:cstheme="minorHAnsi"/>
          <w:color w:val="000000"/>
          <w:sz w:val="23"/>
          <w:szCs w:val="23"/>
        </w:rPr>
        <w:t>controlli successivi a norma del vigente Regolamento</w:t>
      </w:r>
      <w:r>
        <w:rPr>
          <w:rFonts w:cstheme="minorHAnsi"/>
          <w:color w:val="000000"/>
          <w:sz w:val="23"/>
          <w:szCs w:val="23"/>
        </w:rPr>
        <w:t xml:space="preserve"> ISEE, TITOLO IV, artt. 19 e ss.</w:t>
      </w:r>
    </w:p>
    <w:p w14:paraId="2193E9CE" w14:textId="77777777" w:rsidR="00A7550D" w:rsidRPr="00A7550D" w:rsidRDefault="00A7550D" w:rsidP="002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427D5176" w14:textId="77777777" w:rsidR="00A52A5D" w:rsidRPr="00A7550D" w:rsidRDefault="00A52A5D" w:rsidP="002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A7550D">
        <w:rPr>
          <w:rFonts w:cstheme="minorHAnsi"/>
          <w:color w:val="000000"/>
          <w:sz w:val="23"/>
          <w:szCs w:val="23"/>
        </w:rPr>
        <w:t>Si specifica che nel caso in cui venga presentato un ISEE pari a euro 0,00, l’ufficio Servizi Sociali procederà ad inoltrare segnalazione alla Guardia di Finanza per gli opportuni accertamenti.</w:t>
      </w:r>
    </w:p>
    <w:p w14:paraId="5CAAFC99" w14:textId="77777777" w:rsidR="00894CDC" w:rsidRPr="00894CDC" w:rsidRDefault="00894CDC" w:rsidP="00894CD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6A96688" w14:textId="77777777" w:rsidR="00FD43BA" w:rsidRPr="00FE4736" w:rsidRDefault="006F58CC" w:rsidP="00FE4736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FE4736">
        <w:rPr>
          <w:b/>
          <w:bCs/>
          <w:sz w:val="24"/>
          <w:szCs w:val="24"/>
          <w:lang w:eastAsia="ar-SA"/>
        </w:rPr>
        <w:t>5</w:t>
      </w:r>
      <w:r w:rsidR="00FD43BA" w:rsidRPr="00FE4736">
        <w:rPr>
          <w:b/>
          <w:bCs/>
          <w:sz w:val="24"/>
          <w:szCs w:val="24"/>
          <w:lang w:eastAsia="ar-SA"/>
        </w:rPr>
        <w:t xml:space="preserve"> – MODALITA’ DI PRESENTAZIONE DELLE DOMANDE</w:t>
      </w:r>
    </w:p>
    <w:p w14:paraId="4BCF26ED" w14:textId="77777777" w:rsidR="00FD43BA" w:rsidRPr="00CF252D" w:rsidRDefault="00FD43BA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sz w:val="23"/>
          <w:szCs w:val="23"/>
        </w:rPr>
        <w:t>Potrà presentare domanda un unico componente per ogni Nucleo familiare.</w:t>
      </w:r>
    </w:p>
    <w:p w14:paraId="651542CA" w14:textId="77777777" w:rsidR="00FD43BA" w:rsidRPr="00CF252D" w:rsidRDefault="00FD43BA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sz w:val="23"/>
          <w:szCs w:val="23"/>
        </w:rPr>
        <w:t>Nell’ipotesi in cui pervengano istanze diverse da parte di più compone</w:t>
      </w:r>
      <w:r w:rsidR="009310B8">
        <w:rPr>
          <w:rFonts w:asciiTheme="minorHAnsi" w:hAnsiTheme="minorHAnsi" w:cstheme="minorHAnsi"/>
          <w:sz w:val="23"/>
          <w:szCs w:val="23"/>
        </w:rPr>
        <w:t>nti facenti parte del medesimo n</w:t>
      </w:r>
      <w:r w:rsidRPr="00CF252D">
        <w:rPr>
          <w:rFonts w:asciiTheme="minorHAnsi" w:hAnsiTheme="minorHAnsi" w:cstheme="minorHAnsi"/>
          <w:sz w:val="23"/>
          <w:szCs w:val="23"/>
        </w:rPr>
        <w:t>ucleo familiare, sarà ritenuta ammissibile solamente una domanda, dando preferenza, nella scelta, a quella acquisita cronologicamente prima agli atti del Comune.</w:t>
      </w:r>
    </w:p>
    <w:p w14:paraId="7BB02069" w14:textId="77777777" w:rsidR="00FD43BA" w:rsidRPr="00CF252D" w:rsidRDefault="00FD43BA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sz w:val="23"/>
          <w:szCs w:val="23"/>
        </w:rPr>
        <w:t>Per Nucleo familiare si intende il nucleo anagrafico come previsto dall'art. 3 del D.P.C.M. n. 159/2013 e dall'art. 4 del vigente Regolamento comunale ISEE.</w:t>
      </w:r>
    </w:p>
    <w:p w14:paraId="2ED864F7" w14:textId="77777777" w:rsidR="00FD43BA" w:rsidRPr="00CF252D" w:rsidRDefault="00FD43BA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sz w:val="23"/>
          <w:szCs w:val="23"/>
        </w:rPr>
        <w:t>Una famiglia può essere costituita anche da una sola persona.</w:t>
      </w:r>
    </w:p>
    <w:p w14:paraId="3EA62548" w14:textId="77777777" w:rsidR="00FD43BA" w:rsidRPr="00BF1624" w:rsidRDefault="00FD43BA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F1624">
        <w:rPr>
          <w:rFonts w:asciiTheme="minorHAnsi" w:hAnsiTheme="minorHAnsi" w:cstheme="minorHAnsi"/>
          <w:sz w:val="23"/>
          <w:szCs w:val="23"/>
        </w:rPr>
        <w:t xml:space="preserve">Le domande di partecipazione, devono essere compilate utilizzando </w:t>
      </w:r>
      <w:r w:rsidRPr="00BF1624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ESCLUSIVAMENTE </w:t>
      </w:r>
      <w:r w:rsidRPr="00BF1624">
        <w:rPr>
          <w:rFonts w:asciiTheme="minorHAnsi" w:hAnsiTheme="minorHAnsi" w:cstheme="minorHAnsi"/>
          <w:sz w:val="23"/>
          <w:szCs w:val="23"/>
        </w:rPr>
        <w:t xml:space="preserve">l’apposito modulo </w:t>
      </w:r>
      <w:r w:rsidR="002B2E01" w:rsidRPr="00BF1624">
        <w:rPr>
          <w:rFonts w:asciiTheme="minorHAnsi" w:hAnsiTheme="minorHAnsi" w:cstheme="minorHAnsi"/>
          <w:sz w:val="23"/>
          <w:szCs w:val="23"/>
        </w:rPr>
        <w:t>pubblicato sul sito del Comune di Porto Mantovano</w:t>
      </w:r>
      <w:r w:rsidR="008A5EFB" w:rsidRPr="00BF1624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06F114ED" w14:textId="77777777" w:rsidR="000D46B4" w:rsidRPr="00BF1624" w:rsidRDefault="000D46B4" w:rsidP="002B2E01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9BC6C70" w14:textId="77777777" w:rsidR="00FD43BA" w:rsidRPr="00BF1624" w:rsidRDefault="00FD43BA" w:rsidP="00FD43B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1624">
        <w:rPr>
          <w:rFonts w:asciiTheme="minorHAnsi" w:hAnsiTheme="minorHAnsi" w:cstheme="minorHAnsi"/>
          <w:b/>
          <w:bCs/>
          <w:sz w:val="23"/>
          <w:szCs w:val="23"/>
        </w:rPr>
        <w:t>dal giorno</w:t>
      </w:r>
      <w:r w:rsidR="008A5EFB" w:rsidRPr="00BF1624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E2209" w:rsidRPr="00BF1624">
        <w:rPr>
          <w:rFonts w:asciiTheme="minorHAnsi" w:hAnsiTheme="minorHAnsi" w:cstheme="minorHAnsi"/>
          <w:b/>
          <w:bCs/>
          <w:sz w:val="23"/>
          <w:szCs w:val="23"/>
        </w:rPr>
        <w:t>…………………</w:t>
      </w:r>
      <w:r w:rsidRPr="00BF1624">
        <w:rPr>
          <w:rFonts w:asciiTheme="minorHAnsi" w:hAnsiTheme="minorHAnsi" w:cstheme="minorHAnsi"/>
          <w:b/>
          <w:bCs/>
          <w:sz w:val="23"/>
          <w:szCs w:val="23"/>
        </w:rPr>
        <w:t xml:space="preserve"> al giorno </w:t>
      </w:r>
      <w:r w:rsidR="007E2209" w:rsidRPr="00BF1624">
        <w:rPr>
          <w:rFonts w:asciiTheme="minorHAnsi" w:hAnsiTheme="minorHAnsi" w:cstheme="minorHAnsi"/>
          <w:b/>
          <w:bCs/>
          <w:sz w:val="23"/>
          <w:szCs w:val="23"/>
        </w:rPr>
        <w:t>………………….</w:t>
      </w:r>
    </w:p>
    <w:p w14:paraId="7C98E232" w14:textId="77777777" w:rsidR="008A5EFB" w:rsidRPr="00CF252D" w:rsidRDefault="008A5EFB" w:rsidP="00FD43B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02A8C62" w14:textId="77777777" w:rsidR="00DB6497" w:rsidRDefault="00DB6497" w:rsidP="00DB6497">
      <w:pPr>
        <w:pStyle w:val="Default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CF252D">
        <w:rPr>
          <w:rFonts w:asciiTheme="minorHAnsi" w:hAnsiTheme="minorHAnsi" w:cstheme="minorHAnsi"/>
          <w:bCs/>
          <w:sz w:val="23"/>
          <w:szCs w:val="23"/>
        </w:rPr>
        <w:t>In allegato alla domanda dovrà pervenire la seguente documentazione:</w:t>
      </w:r>
    </w:p>
    <w:p w14:paraId="4B583496" w14:textId="77777777" w:rsidR="002C5ADE" w:rsidRPr="00DC4211" w:rsidRDefault="002C5ADE" w:rsidP="002C5ADE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dichiarazione ISEE o ISEE corrente del nucleo familiare;</w:t>
      </w:r>
    </w:p>
    <w:p w14:paraId="11E6460C" w14:textId="77777777" w:rsidR="002C5ADE" w:rsidRPr="00DC4211" w:rsidRDefault="00710F35" w:rsidP="00710F35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ultime 2 quietanze di pagamento di mutuo o</w:t>
      </w:r>
      <w:r w:rsidR="002C5ADE"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 xml:space="preserve"> affitto;</w:t>
      </w:r>
    </w:p>
    <w:p w14:paraId="4A19EEE2" w14:textId="77777777" w:rsidR="00A201A8" w:rsidRPr="00BF1624" w:rsidRDefault="00A201A8" w:rsidP="00710F35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BF1624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ultima lista dei movimenti del conto corrente del nucleo familiare;</w:t>
      </w:r>
    </w:p>
    <w:p w14:paraId="5FEE3A9A" w14:textId="77777777" w:rsidR="002C5ADE" w:rsidRPr="00DC4211" w:rsidRDefault="002C5ADE" w:rsidP="002C5ADE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 xml:space="preserve">eventuale certificato di invalidità </w:t>
      </w:r>
      <w:r w:rsidR="00710F35"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 xml:space="preserve">del richiedente o </w:t>
      </w: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dei componenti il nucleo familiare</w:t>
      </w:r>
      <w:r w:rsidR="00710F35"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 xml:space="preserve"> e/o certificato riconoscimento l. 104/92</w:t>
      </w: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;</w:t>
      </w:r>
    </w:p>
    <w:p w14:paraId="514B125E" w14:textId="77777777" w:rsidR="002C5ADE" w:rsidRPr="00DC4211" w:rsidRDefault="002C5ADE" w:rsidP="00710F35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permesso/carta di soggiorno se dovuta;</w:t>
      </w:r>
    </w:p>
    <w:p w14:paraId="480C739E" w14:textId="77777777" w:rsidR="00264769" w:rsidRPr="00DC4211" w:rsidRDefault="00264769" w:rsidP="00710F35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</w:pPr>
      <w:r w:rsidRPr="00DC4211">
        <w:rPr>
          <w:rFonts w:asciiTheme="minorHAnsi" w:eastAsiaTheme="minorHAnsi" w:hAnsiTheme="minorHAnsi" w:cstheme="minorHAnsi"/>
          <w:bCs/>
          <w:color w:val="000000"/>
          <w:sz w:val="23"/>
          <w:szCs w:val="23"/>
        </w:rPr>
        <w:t>copia del Codice IBAN specificando il nominativo dell’intestatario del Conto corrente;</w:t>
      </w:r>
    </w:p>
    <w:p w14:paraId="20BC5B94" w14:textId="77777777" w:rsidR="00257E0C" w:rsidRPr="00DC4211" w:rsidRDefault="00257E0C" w:rsidP="00FD43BA">
      <w:pPr>
        <w:pStyle w:val="Default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7511F4CF" w14:textId="77777777" w:rsidR="00A201A8" w:rsidRPr="00BF1624" w:rsidRDefault="00A201A8" w:rsidP="00A201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3"/>
          <w:szCs w:val="23"/>
        </w:rPr>
      </w:pPr>
      <w:r w:rsidRPr="00BF1624">
        <w:rPr>
          <w:rFonts w:cstheme="minorHAnsi"/>
          <w:bCs/>
          <w:color w:val="000000"/>
          <w:sz w:val="23"/>
          <w:szCs w:val="23"/>
        </w:rPr>
        <w:t>La presentazione delle domande deve avvenire via email al seguente indirizzo:</w:t>
      </w:r>
    </w:p>
    <w:p w14:paraId="4CE9A44E" w14:textId="77777777" w:rsidR="00A201A8" w:rsidRPr="00DC4211" w:rsidRDefault="00A201A8" w:rsidP="00A201A8">
      <w:pPr>
        <w:suppressAutoHyphens/>
        <w:autoSpaceDE w:val="0"/>
        <w:jc w:val="both"/>
        <w:rPr>
          <w:rFonts w:cstheme="minorHAnsi"/>
          <w:b/>
          <w:bCs/>
          <w:color w:val="000000"/>
          <w:sz w:val="23"/>
          <w:szCs w:val="23"/>
        </w:rPr>
      </w:pPr>
      <w:r w:rsidRPr="00BF1624">
        <w:rPr>
          <w:rFonts w:cstheme="minorHAnsi"/>
          <w:b/>
          <w:bCs/>
          <w:color w:val="000000"/>
          <w:sz w:val="23"/>
          <w:szCs w:val="23"/>
        </w:rPr>
        <w:t>protocollo@comune.porto-mantovano.mn.it</w:t>
      </w:r>
    </w:p>
    <w:p w14:paraId="3A512EF6" w14:textId="77777777" w:rsidR="00A201A8" w:rsidRDefault="009A506B" w:rsidP="00FD43B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 </w:t>
      </w:r>
      <w:r w:rsidR="00FD43BA" w:rsidRPr="00CF252D">
        <w:rPr>
          <w:rFonts w:asciiTheme="minorHAnsi" w:hAnsiTheme="minorHAnsi" w:cstheme="minorHAnsi"/>
          <w:sz w:val="23"/>
          <w:szCs w:val="23"/>
        </w:rPr>
        <w:t>corredata di fotocopia di un suo documento d’identità in corso di validità.</w:t>
      </w:r>
    </w:p>
    <w:p w14:paraId="5783590D" w14:textId="77777777" w:rsidR="00FD43BA" w:rsidRPr="00CF252D" w:rsidRDefault="00FD43BA" w:rsidP="00FD43B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4FC1EB6" w14:textId="77777777" w:rsidR="000D46B4" w:rsidRDefault="00FD43BA" w:rsidP="000D46B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F252D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La domanda non completa degli allegati o autocertificazioni obbligatori oppure pervenuta con modalità difformi da quelle previste e/o consegnata oltre i termini prescritti </w:t>
      </w:r>
      <w:proofErr w:type="gramStart"/>
      <w:r w:rsidRPr="00CF252D">
        <w:rPr>
          <w:rFonts w:asciiTheme="minorHAnsi" w:hAnsiTheme="minorHAnsi" w:cstheme="minorHAnsi"/>
          <w:b/>
          <w:bCs/>
          <w:sz w:val="23"/>
          <w:szCs w:val="23"/>
          <w:u w:val="single"/>
        </w:rPr>
        <w:t>E’</w:t>
      </w:r>
      <w:proofErr w:type="gramEnd"/>
      <w:r w:rsidRPr="00CF252D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IRRICEVIBILE.</w:t>
      </w:r>
    </w:p>
    <w:p w14:paraId="373327E6" w14:textId="77777777" w:rsidR="000D46B4" w:rsidRDefault="000D46B4" w:rsidP="000D46B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08E7F17" w14:textId="77777777" w:rsidR="00073264" w:rsidRPr="00233897" w:rsidRDefault="006F58CC" w:rsidP="00233897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233897">
        <w:rPr>
          <w:b/>
          <w:bCs/>
          <w:sz w:val="24"/>
          <w:szCs w:val="24"/>
          <w:lang w:eastAsia="ar-SA"/>
        </w:rPr>
        <w:t>6</w:t>
      </w:r>
      <w:r w:rsidR="00073264" w:rsidRPr="00233897">
        <w:rPr>
          <w:b/>
          <w:bCs/>
          <w:sz w:val="24"/>
          <w:szCs w:val="24"/>
          <w:lang w:eastAsia="ar-SA"/>
        </w:rPr>
        <w:t xml:space="preserve"> - OBBLIGO DEI SOGGETTI DESTINATARI DEI BENEFICI</w:t>
      </w:r>
    </w:p>
    <w:p w14:paraId="35AE7BB5" w14:textId="3496709A" w:rsidR="006120BB" w:rsidRDefault="00073264" w:rsidP="00BF1624">
      <w:pPr>
        <w:pStyle w:val="Testocommento"/>
        <w:jc w:val="both"/>
        <w:rPr>
          <w:rFonts w:cstheme="minorHAnsi"/>
          <w:b/>
          <w:bCs/>
          <w:sz w:val="23"/>
          <w:szCs w:val="23"/>
          <w:u w:val="single"/>
        </w:rPr>
      </w:pPr>
      <w:r w:rsidRPr="00DB6497">
        <w:rPr>
          <w:rFonts w:cstheme="minorHAnsi"/>
          <w:sz w:val="23"/>
          <w:szCs w:val="23"/>
        </w:rPr>
        <w:t>Tutti i beneficiari del presente bando hanno l'obbligo di comunicare, con ogni debita tempestività, qualsivoglia variazione che avvenga in relazione al requisito della</w:t>
      </w:r>
      <w:r w:rsidR="00CF252D">
        <w:rPr>
          <w:rFonts w:cstheme="minorHAnsi"/>
          <w:sz w:val="23"/>
          <w:szCs w:val="23"/>
        </w:rPr>
        <w:t xml:space="preserve"> residenza nel Comune di Porto Mantovano</w:t>
      </w:r>
      <w:r w:rsidRPr="00DB6497">
        <w:rPr>
          <w:rFonts w:cstheme="minorHAnsi"/>
          <w:sz w:val="23"/>
          <w:szCs w:val="23"/>
        </w:rPr>
        <w:t xml:space="preserve">, </w:t>
      </w:r>
      <w:r w:rsidRPr="00DB6497">
        <w:rPr>
          <w:rFonts w:cstheme="minorHAnsi"/>
          <w:b/>
          <w:bCs/>
          <w:sz w:val="23"/>
          <w:szCs w:val="23"/>
          <w:u w:val="single"/>
        </w:rPr>
        <w:t>pena la decadenza al beneficio ancora spettante</w:t>
      </w:r>
      <w:r w:rsidR="00CF252D">
        <w:rPr>
          <w:rFonts w:cstheme="minorHAnsi"/>
          <w:b/>
          <w:bCs/>
          <w:sz w:val="23"/>
          <w:szCs w:val="23"/>
          <w:u w:val="single"/>
        </w:rPr>
        <w:t xml:space="preserve"> e di riportare </w:t>
      </w:r>
      <w:r w:rsidR="00BF1624">
        <w:t xml:space="preserve"> </w:t>
      </w:r>
      <w:r w:rsidR="00BF1624" w:rsidRPr="00BF1624">
        <w:rPr>
          <w:rFonts w:cstheme="minorHAnsi"/>
          <w:b/>
          <w:bCs/>
          <w:sz w:val="23"/>
          <w:szCs w:val="23"/>
          <w:u w:val="single"/>
        </w:rPr>
        <w:t>e</w:t>
      </w:r>
      <w:r w:rsidR="00BF1624">
        <w:rPr>
          <w:rFonts w:cstheme="minorHAnsi"/>
          <w:b/>
          <w:bCs/>
          <w:sz w:val="23"/>
          <w:szCs w:val="23"/>
          <w:u w:val="single"/>
        </w:rPr>
        <w:t>ntro t</w:t>
      </w:r>
      <w:r w:rsidR="00BF1624" w:rsidRPr="00BF1624">
        <w:rPr>
          <w:rFonts w:cstheme="minorHAnsi"/>
          <w:b/>
          <w:bCs/>
          <w:sz w:val="23"/>
          <w:szCs w:val="23"/>
          <w:u w:val="single"/>
        </w:rPr>
        <w:t>renta giorni</w:t>
      </w:r>
      <w:r w:rsidR="00BF1624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CF252D">
        <w:rPr>
          <w:rFonts w:cstheme="minorHAnsi"/>
          <w:b/>
          <w:bCs/>
          <w:sz w:val="23"/>
          <w:szCs w:val="23"/>
          <w:u w:val="single"/>
        </w:rPr>
        <w:t>dall’assegnazione del contributo</w:t>
      </w:r>
      <w:r w:rsidR="008544DC">
        <w:rPr>
          <w:rFonts w:cstheme="minorHAnsi"/>
          <w:b/>
          <w:bCs/>
          <w:sz w:val="23"/>
          <w:szCs w:val="23"/>
          <w:u w:val="single"/>
        </w:rPr>
        <w:t>,</w:t>
      </w:r>
      <w:r w:rsidR="00CF252D">
        <w:rPr>
          <w:rFonts w:cstheme="minorHAnsi"/>
          <w:b/>
          <w:bCs/>
          <w:sz w:val="23"/>
          <w:szCs w:val="23"/>
          <w:u w:val="single"/>
        </w:rPr>
        <w:t xml:space="preserve"> ricevute di  pagamento che confermino l’effettivo utilizzo del contributo a favore delle spese presentate du</w:t>
      </w:r>
      <w:r w:rsidR="008544DC">
        <w:rPr>
          <w:rFonts w:cstheme="minorHAnsi"/>
          <w:b/>
          <w:bCs/>
          <w:sz w:val="23"/>
          <w:szCs w:val="23"/>
          <w:u w:val="single"/>
        </w:rPr>
        <w:t>rante la raccolta della domanda, pena l’impossibilità di partecipare a bandi e contributi economici successivi.</w:t>
      </w:r>
    </w:p>
    <w:p w14:paraId="01CCAD3E" w14:textId="77777777" w:rsidR="00FE4736" w:rsidRDefault="00FE4736" w:rsidP="00FE4736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</w:p>
    <w:p w14:paraId="241ED8E0" w14:textId="77777777" w:rsidR="006120BB" w:rsidRPr="00FE4736" w:rsidRDefault="006F58CC" w:rsidP="00FE4736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FE4736">
        <w:rPr>
          <w:b/>
          <w:bCs/>
          <w:sz w:val="24"/>
          <w:szCs w:val="24"/>
          <w:lang w:eastAsia="ar-SA"/>
        </w:rPr>
        <w:t>7</w:t>
      </w:r>
      <w:r w:rsidR="006120BB" w:rsidRPr="00FE4736">
        <w:rPr>
          <w:b/>
          <w:bCs/>
          <w:sz w:val="24"/>
          <w:szCs w:val="24"/>
          <w:lang w:eastAsia="ar-SA"/>
        </w:rPr>
        <w:t xml:space="preserve"> - ISTRUTTORIA DELLE DOMANDE E FORMAZIONE DELL'ELENCO DEGLI AVENTI DIRITTO</w:t>
      </w:r>
    </w:p>
    <w:p w14:paraId="4E72C971" w14:textId="77777777" w:rsidR="00A201A8" w:rsidRDefault="006120BB" w:rsidP="0061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0BB">
        <w:rPr>
          <w:rFonts w:ascii="Times New Roman" w:hAnsi="Times New Roman" w:cs="Times New Roman"/>
          <w:color w:val="000000"/>
          <w:sz w:val="23"/>
          <w:szCs w:val="23"/>
        </w:rPr>
        <w:t>A seguito della valutazione delle istan</w:t>
      </w:r>
      <w:r w:rsidR="009A506B">
        <w:rPr>
          <w:rFonts w:ascii="Times New Roman" w:hAnsi="Times New Roman" w:cs="Times New Roman"/>
          <w:color w:val="000000"/>
          <w:sz w:val="23"/>
          <w:szCs w:val="23"/>
        </w:rPr>
        <w:t xml:space="preserve">ze, la Commissione appositamente individuata </w:t>
      </w:r>
      <w:r w:rsidR="008544DC">
        <w:rPr>
          <w:rFonts w:ascii="Times New Roman" w:hAnsi="Times New Roman" w:cs="Times New Roman"/>
          <w:color w:val="000000"/>
          <w:sz w:val="23"/>
          <w:szCs w:val="23"/>
        </w:rPr>
        <w:t xml:space="preserve">stilerà </w:t>
      </w:r>
      <w:r w:rsidRPr="006120BB">
        <w:rPr>
          <w:rFonts w:ascii="Times New Roman" w:hAnsi="Times New Roman" w:cs="Times New Roman"/>
          <w:color w:val="000000"/>
          <w:sz w:val="23"/>
          <w:szCs w:val="23"/>
        </w:rPr>
        <w:t xml:space="preserve">l'elenco degli aventi diritto </w:t>
      </w:r>
      <w:r w:rsidR="008544DC">
        <w:rPr>
          <w:rFonts w:ascii="Times New Roman" w:hAnsi="Times New Roman" w:cs="Times New Roman"/>
          <w:color w:val="000000"/>
          <w:sz w:val="23"/>
          <w:szCs w:val="23"/>
        </w:rPr>
        <w:t>riportando per ciascuno il punteggio ottenuto (secondo la tabella presentata) e la somma assegnata. L</w:t>
      </w:r>
      <w:r w:rsidRPr="006120BB">
        <w:rPr>
          <w:rFonts w:ascii="Times New Roman" w:hAnsi="Times New Roman" w:cs="Times New Roman"/>
          <w:color w:val="000000"/>
          <w:sz w:val="23"/>
          <w:szCs w:val="23"/>
        </w:rPr>
        <w:t>'elenco sarà approvato con determinazione dirigenziale pubblicata sul Sito Amministrazione T</w:t>
      </w:r>
      <w:r w:rsidR="008544DC">
        <w:rPr>
          <w:rFonts w:ascii="Times New Roman" w:hAnsi="Times New Roman" w:cs="Times New Roman"/>
          <w:color w:val="000000"/>
          <w:sz w:val="23"/>
          <w:szCs w:val="23"/>
        </w:rPr>
        <w:t xml:space="preserve">rasparente del Comune di </w:t>
      </w:r>
      <w:r w:rsidR="00A201A8">
        <w:rPr>
          <w:rFonts w:ascii="Times New Roman" w:hAnsi="Times New Roman" w:cs="Times New Roman"/>
          <w:color w:val="000000"/>
          <w:sz w:val="23"/>
          <w:szCs w:val="23"/>
        </w:rPr>
        <w:t>Porto Mantovano.</w:t>
      </w:r>
    </w:p>
    <w:p w14:paraId="24A6CA25" w14:textId="77777777" w:rsidR="00A201A8" w:rsidRPr="007E2209" w:rsidRDefault="006120BB" w:rsidP="0061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7E220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Pertanto, alla suddetta pubblicazione non seguiranno comunicazioni scritte ai beneficiari fatta eccezione per gli esclusi </w:t>
      </w:r>
    </w:p>
    <w:p w14:paraId="2DA5BBF8" w14:textId="77777777" w:rsidR="006120BB" w:rsidRPr="006120BB" w:rsidRDefault="006120BB" w:rsidP="0061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0BB">
        <w:rPr>
          <w:rFonts w:ascii="Times New Roman" w:hAnsi="Times New Roman" w:cs="Times New Roman"/>
          <w:color w:val="000000"/>
          <w:sz w:val="23"/>
          <w:szCs w:val="23"/>
        </w:rPr>
        <w:t xml:space="preserve">Le richieste utilmente inserite nell'elenco degli aventi diritto ai benefici </w:t>
      </w:r>
      <w:r w:rsidRPr="006120BB">
        <w:rPr>
          <w:rFonts w:ascii="Times New Roman" w:hAnsi="Times New Roman" w:cs="Times New Roman"/>
          <w:color w:val="000000"/>
          <w:sz w:val="23"/>
          <w:szCs w:val="23"/>
          <w:u w:val="single"/>
        </w:rPr>
        <w:t>verranno soddisfatte fino ad esaurimento delle risorse</w:t>
      </w:r>
      <w:r w:rsidR="00CC317B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disponibili assommanti </w:t>
      </w:r>
      <w:r w:rsidR="00CC317B" w:rsidRPr="00BF1624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ad </w:t>
      </w:r>
      <w:r w:rsidR="00CC317B" w:rsidRPr="0064151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€ 2</w:t>
      </w:r>
      <w:r w:rsidR="00995658" w:rsidRPr="0064151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4</w:t>
      </w:r>
      <w:r w:rsidR="00E85519" w:rsidRPr="0064151C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.000.00</w:t>
      </w:r>
      <w:r w:rsidR="008544DC" w:rsidRPr="00BF1624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</w:p>
    <w:p w14:paraId="4A28DA5B" w14:textId="77777777" w:rsidR="008544DC" w:rsidRDefault="006120BB" w:rsidP="0061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0BB">
        <w:rPr>
          <w:rFonts w:ascii="Times New Roman" w:hAnsi="Times New Roman" w:cs="Times New Roman"/>
          <w:color w:val="000000"/>
          <w:sz w:val="23"/>
          <w:szCs w:val="23"/>
        </w:rPr>
        <w:t xml:space="preserve">Per ogni avente diritto, il valore del beneficio </w:t>
      </w:r>
      <w:r w:rsidR="008544DC">
        <w:rPr>
          <w:rFonts w:ascii="Times New Roman" w:hAnsi="Times New Roman" w:cs="Times New Roman"/>
          <w:color w:val="000000"/>
          <w:sz w:val="23"/>
          <w:szCs w:val="23"/>
        </w:rPr>
        <w:t>è individuabile secondo il punteggio espresso dalla seguente tabella:</w:t>
      </w:r>
    </w:p>
    <w:p w14:paraId="1C4DB6EB" w14:textId="77777777" w:rsidR="008544DC" w:rsidRDefault="008544DC" w:rsidP="0061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0"/>
        <w:gridCol w:w="4165"/>
        <w:gridCol w:w="653"/>
      </w:tblGrid>
      <w:tr w:rsidR="00942779" w:rsidRPr="00FC42AF" w14:paraId="2218A708" w14:textId="77777777" w:rsidTr="00DF7484">
        <w:trPr>
          <w:trHeight w:val="270"/>
        </w:trPr>
        <w:tc>
          <w:tcPr>
            <w:tcW w:w="4810" w:type="dxa"/>
            <w:vMerge w:val="restart"/>
          </w:tcPr>
          <w:p w14:paraId="6C6F1163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FC42AF">
              <w:rPr>
                <w:rFonts w:cstheme="minorHAnsi"/>
                <w:color w:val="000000"/>
                <w:sz w:val="23"/>
                <w:szCs w:val="23"/>
              </w:rPr>
              <w:t>Valore ISEE</w:t>
            </w:r>
          </w:p>
        </w:tc>
        <w:tc>
          <w:tcPr>
            <w:tcW w:w="4165" w:type="dxa"/>
          </w:tcPr>
          <w:p w14:paraId="7BFAEFC2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A52A5D">
              <w:rPr>
                <w:rFonts w:cstheme="minorHAnsi"/>
                <w:color w:val="000000"/>
                <w:sz w:val="23"/>
                <w:szCs w:val="23"/>
              </w:rPr>
              <w:t>Da 0,00€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 xml:space="preserve"> a 1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>000,00€</w:t>
            </w:r>
          </w:p>
        </w:tc>
        <w:tc>
          <w:tcPr>
            <w:tcW w:w="653" w:type="dxa"/>
          </w:tcPr>
          <w:p w14:paraId="64CCDBC9" w14:textId="77777777" w:rsidR="00942779" w:rsidRPr="00FC42AF" w:rsidRDefault="00D75E51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40</w:t>
            </w:r>
          </w:p>
        </w:tc>
      </w:tr>
      <w:tr w:rsidR="00942779" w:rsidRPr="00FC42AF" w14:paraId="23E2B6D0" w14:textId="77777777" w:rsidTr="00DF7484">
        <w:trPr>
          <w:trHeight w:val="300"/>
        </w:trPr>
        <w:tc>
          <w:tcPr>
            <w:tcW w:w="4810" w:type="dxa"/>
            <w:vMerge/>
          </w:tcPr>
          <w:p w14:paraId="26CC9ECC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12F4B721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FC42AF">
              <w:rPr>
                <w:rFonts w:cstheme="minorHAnsi"/>
                <w:color w:val="000000"/>
                <w:sz w:val="23"/>
                <w:szCs w:val="23"/>
              </w:rPr>
              <w:t>Da 1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>000,01€ a 3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>000,00€</w:t>
            </w:r>
          </w:p>
        </w:tc>
        <w:tc>
          <w:tcPr>
            <w:tcW w:w="653" w:type="dxa"/>
          </w:tcPr>
          <w:p w14:paraId="5122173F" w14:textId="77777777" w:rsidR="00942779" w:rsidRPr="00FC42AF" w:rsidRDefault="00D75E51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942779" w:rsidRPr="00FC42AF" w14:paraId="088B41AF" w14:textId="77777777" w:rsidTr="00DF7484">
        <w:trPr>
          <w:trHeight w:val="255"/>
        </w:trPr>
        <w:tc>
          <w:tcPr>
            <w:tcW w:w="4810" w:type="dxa"/>
            <w:vMerge/>
          </w:tcPr>
          <w:p w14:paraId="4B8C04C1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559F4CFC" w14:textId="77777777" w:rsidR="00942779" w:rsidRPr="00FC42AF" w:rsidRDefault="00942779" w:rsidP="00CC31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FC42AF">
              <w:rPr>
                <w:rFonts w:cstheme="minorHAnsi"/>
                <w:color w:val="000000"/>
                <w:sz w:val="23"/>
                <w:szCs w:val="23"/>
              </w:rPr>
              <w:t>Da 3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>000,01€ a 4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FC42AF">
              <w:rPr>
                <w:rFonts w:cstheme="minorHAnsi"/>
                <w:color w:val="000000"/>
                <w:sz w:val="23"/>
                <w:szCs w:val="23"/>
              </w:rPr>
              <w:t>000,00€</w:t>
            </w:r>
          </w:p>
        </w:tc>
        <w:tc>
          <w:tcPr>
            <w:tcW w:w="653" w:type="dxa"/>
          </w:tcPr>
          <w:p w14:paraId="5B593676" w14:textId="77777777" w:rsidR="00942779" w:rsidRPr="00FC42AF" w:rsidRDefault="00D75E51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15</w:t>
            </w:r>
          </w:p>
        </w:tc>
      </w:tr>
      <w:tr w:rsidR="00942779" w:rsidRPr="00FC42AF" w14:paraId="11D0984F" w14:textId="77777777" w:rsidTr="00DF7484">
        <w:trPr>
          <w:trHeight w:val="255"/>
        </w:trPr>
        <w:tc>
          <w:tcPr>
            <w:tcW w:w="4810" w:type="dxa"/>
            <w:vMerge/>
          </w:tcPr>
          <w:p w14:paraId="616390DE" w14:textId="77777777" w:rsidR="00942779" w:rsidRPr="00FC42AF" w:rsidRDefault="00942779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43B97AA0" w14:textId="77777777" w:rsidR="00942779" w:rsidRPr="00FC42AF" w:rsidRDefault="00942779" w:rsidP="00CC6A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Da 4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>
              <w:rPr>
                <w:rFonts w:cstheme="minorHAnsi"/>
                <w:color w:val="000000"/>
                <w:sz w:val="23"/>
                <w:szCs w:val="23"/>
              </w:rPr>
              <w:t>000,0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1</w:t>
            </w:r>
            <w:r>
              <w:rPr>
                <w:rFonts w:cstheme="minorHAnsi"/>
                <w:color w:val="000000"/>
                <w:sz w:val="23"/>
                <w:szCs w:val="23"/>
              </w:rPr>
              <w:t>€ a 6</w:t>
            </w:r>
            <w:r w:rsidR="00CC6A00">
              <w:rPr>
                <w:rFonts w:cstheme="minorHAnsi"/>
                <w:color w:val="000000"/>
                <w:sz w:val="23"/>
                <w:szCs w:val="23"/>
              </w:rPr>
              <w:t>.</w:t>
            </w:r>
            <w:r>
              <w:rPr>
                <w:rFonts w:cstheme="minorHAnsi"/>
                <w:color w:val="000000"/>
                <w:sz w:val="23"/>
                <w:szCs w:val="23"/>
              </w:rPr>
              <w:t>500,00€</w:t>
            </w:r>
          </w:p>
        </w:tc>
        <w:tc>
          <w:tcPr>
            <w:tcW w:w="653" w:type="dxa"/>
          </w:tcPr>
          <w:p w14:paraId="3DA22E22" w14:textId="77777777" w:rsidR="00942779" w:rsidRDefault="00D75E51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F2288E" w:rsidRPr="00F26605" w14:paraId="58C6FB79" w14:textId="77777777" w:rsidTr="00DF7484">
        <w:trPr>
          <w:trHeight w:val="300"/>
        </w:trPr>
        <w:tc>
          <w:tcPr>
            <w:tcW w:w="4810" w:type="dxa"/>
            <w:vMerge w:val="restart"/>
          </w:tcPr>
          <w:p w14:paraId="0A6FCCE5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FC42AF">
              <w:rPr>
                <w:rFonts w:cstheme="minorHAnsi"/>
                <w:color w:val="000000"/>
                <w:sz w:val="23"/>
                <w:szCs w:val="23"/>
              </w:rPr>
              <w:t>Composizione nucleo familiare</w:t>
            </w:r>
          </w:p>
        </w:tc>
        <w:tc>
          <w:tcPr>
            <w:tcW w:w="4165" w:type="dxa"/>
          </w:tcPr>
          <w:p w14:paraId="7E141786" w14:textId="60238FC8" w:rsidR="00F2288E" w:rsidRPr="00C40C6C" w:rsidRDefault="00682824" w:rsidP="00C40C6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C40C6C">
              <w:rPr>
                <w:rFonts w:cstheme="minorHAnsi"/>
                <w:color w:val="000000"/>
                <w:sz w:val="23"/>
                <w:szCs w:val="23"/>
              </w:rPr>
              <w:t>Nucleo</w:t>
            </w:r>
            <w:r w:rsidR="007E2209" w:rsidRPr="00C40C6C">
              <w:rPr>
                <w:rFonts w:cstheme="minorHAnsi"/>
                <w:color w:val="000000"/>
                <w:sz w:val="23"/>
                <w:szCs w:val="23"/>
              </w:rPr>
              <w:t xml:space="preserve">  </w:t>
            </w:r>
            <w:r w:rsidR="00F2288E" w:rsidRPr="00C40C6C">
              <w:rPr>
                <w:rFonts w:cstheme="minorHAnsi"/>
                <w:color w:val="000000"/>
                <w:sz w:val="23"/>
                <w:szCs w:val="23"/>
              </w:rPr>
              <w:t>mono</w:t>
            </w:r>
            <w:r w:rsidR="007E2209" w:rsidRPr="00C40C6C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="00F2288E" w:rsidRPr="00C40C6C">
              <w:rPr>
                <w:rFonts w:cstheme="minorHAnsi"/>
                <w:color w:val="000000"/>
                <w:sz w:val="23"/>
                <w:szCs w:val="23"/>
              </w:rPr>
              <w:t>genitoriale con 1 figlio minore</w:t>
            </w:r>
          </w:p>
        </w:tc>
        <w:tc>
          <w:tcPr>
            <w:tcW w:w="653" w:type="dxa"/>
          </w:tcPr>
          <w:p w14:paraId="63D76192" w14:textId="77777777" w:rsidR="00F2288E" w:rsidRPr="00F26605" w:rsidRDefault="00F2288E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15</w:t>
            </w:r>
          </w:p>
        </w:tc>
      </w:tr>
      <w:tr w:rsidR="00F2288E" w:rsidRPr="00F26605" w14:paraId="6B489619" w14:textId="77777777" w:rsidTr="00DF7484">
        <w:trPr>
          <w:trHeight w:val="300"/>
        </w:trPr>
        <w:tc>
          <w:tcPr>
            <w:tcW w:w="4810" w:type="dxa"/>
            <w:vMerge/>
          </w:tcPr>
          <w:p w14:paraId="64AA3E33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72212448" w14:textId="15731A1A" w:rsidR="00F2288E" w:rsidRPr="00D501A1" w:rsidRDefault="00F2288E" w:rsidP="00D501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501A1">
              <w:rPr>
                <w:rFonts w:cstheme="minorHAnsi"/>
                <w:color w:val="000000"/>
                <w:sz w:val="23"/>
                <w:szCs w:val="23"/>
              </w:rPr>
              <w:t>Nucleo mono</w:t>
            </w:r>
            <w:r w:rsidR="007E2209" w:rsidRPr="00D501A1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genitoriale con 2 </w:t>
            </w:r>
            <w:r w:rsidR="00D501A1">
              <w:rPr>
                <w:rFonts w:cstheme="minorHAnsi"/>
                <w:color w:val="000000"/>
                <w:sz w:val="23"/>
                <w:szCs w:val="23"/>
              </w:rPr>
              <w:t xml:space="preserve">o più figli </w:t>
            </w:r>
            <w:r w:rsidRPr="00D501A1">
              <w:rPr>
                <w:rFonts w:cstheme="minorHAnsi"/>
                <w:color w:val="000000"/>
                <w:sz w:val="23"/>
                <w:szCs w:val="23"/>
              </w:rPr>
              <w:t>minori</w:t>
            </w:r>
          </w:p>
        </w:tc>
        <w:tc>
          <w:tcPr>
            <w:tcW w:w="653" w:type="dxa"/>
          </w:tcPr>
          <w:p w14:paraId="7C79E4B9" w14:textId="77777777" w:rsidR="00F2288E" w:rsidRPr="00F26605" w:rsidRDefault="00F2288E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F2288E" w:rsidRPr="00F26605" w14:paraId="13895152" w14:textId="77777777" w:rsidTr="00DF7484">
        <w:trPr>
          <w:trHeight w:val="290"/>
        </w:trPr>
        <w:tc>
          <w:tcPr>
            <w:tcW w:w="4810" w:type="dxa"/>
            <w:vMerge/>
          </w:tcPr>
          <w:p w14:paraId="5AB337E3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2873F494" w14:textId="77777777" w:rsidR="00F2288E" w:rsidRPr="00D501A1" w:rsidRDefault="00DF7484" w:rsidP="00D501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501A1">
              <w:rPr>
                <w:rFonts w:cstheme="minorHAnsi"/>
                <w:color w:val="000000"/>
                <w:sz w:val="23"/>
                <w:szCs w:val="23"/>
              </w:rPr>
              <w:t>Nucleo composto dal solo richiedente</w:t>
            </w:r>
          </w:p>
        </w:tc>
        <w:tc>
          <w:tcPr>
            <w:tcW w:w="653" w:type="dxa"/>
          </w:tcPr>
          <w:p w14:paraId="037AA7F0" w14:textId="77777777" w:rsidR="00F2288E" w:rsidRPr="00F26605" w:rsidRDefault="00F2288E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F2288E" w:rsidRPr="00F26605" w14:paraId="4EB9D916" w14:textId="77777777" w:rsidTr="00DF7484">
        <w:trPr>
          <w:trHeight w:val="290"/>
        </w:trPr>
        <w:tc>
          <w:tcPr>
            <w:tcW w:w="4810" w:type="dxa"/>
            <w:vMerge/>
          </w:tcPr>
          <w:p w14:paraId="160173EF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50C953B1" w14:textId="0F08AA59" w:rsidR="00F2288E" w:rsidRPr="00D501A1" w:rsidRDefault="00F2288E" w:rsidP="00D501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Nucleo </w:t>
            </w:r>
            <w:proofErr w:type="spellStart"/>
            <w:r w:rsidR="00D501A1">
              <w:rPr>
                <w:rFonts w:cstheme="minorHAnsi"/>
                <w:color w:val="000000"/>
                <w:sz w:val="23"/>
                <w:szCs w:val="23"/>
              </w:rPr>
              <w:t>biparentale</w:t>
            </w:r>
            <w:proofErr w:type="spellEnd"/>
            <w:r w:rsidR="00D501A1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con </w:t>
            </w:r>
            <w:r w:rsidR="00682824" w:rsidRPr="00D501A1">
              <w:rPr>
                <w:rFonts w:cstheme="minorHAnsi"/>
                <w:color w:val="000000"/>
                <w:sz w:val="23"/>
                <w:szCs w:val="23"/>
              </w:rPr>
              <w:t xml:space="preserve">meno di 3 </w:t>
            </w: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figli minori </w:t>
            </w:r>
          </w:p>
        </w:tc>
        <w:tc>
          <w:tcPr>
            <w:tcW w:w="653" w:type="dxa"/>
          </w:tcPr>
          <w:p w14:paraId="569C8C29" w14:textId="77777777" w:rsidR="00F2288E" w:rsidRPr="00F26605" w:rsidRDefault="00F2288E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F2288E" w:rsidRPr="00F26605" w14:paraId="70BF0410" w14:textId="77777777" w:rsidTr="00DF7484">
        <w:trPr>
          <w:trHeight w:val="290"/>
        </w:trPr>
        <w:tc>
          <w:tcPr>
            <w:tcW w:w="4810" w:type="dxa"/>
            <w:vMerge/>
          </w:tcPr>
          <w:p w14:paraId="4AC9F2D0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4074FCE4" w14:textId="17E10EBA" w:rsidR="00F2288E" w:rsidRPr="00D501A1" w:rsidRDefault="00F2288E" w:rsidP="00D501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Nucleo </w:t>
            </w:r>
            <w:proofErr w:type="spellStart"/>
            <w:r w:rsidR="00D501A1">
              <w:rPr>
                <w:rFonts w:cstheme="minorHAnsi"/>
                <w:color w:val="000000"/>
                <w:sz w:val="23"/>
                <w:szCs w:val="23"/>
              </w:rPr>
              <w:t>biparentale</w:t>
            </w:r>
            <w:proofErr w:type="spellEnd"/>
            <w:r w:rsidR="00D501A1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D501A1">
              <w:rPr>
                <w:rFonts w:cstheme="minorHAnsi"/>
                <w:color w:val="000000"/>
                <w:sz w:val="23"/>
                <w:szCs w:val="23"/>
              </w:rPr>
              <w:t xml:space="preserve">con </w:t>
            </w:r>
            <w:r w:rsidR="00682824" w:rsidRPr="00D501A1"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="00DF7484" w:rsidRPr="00D501A1">
              <w:rPr>
                <w:rFonts w:cstheme="minorHAnsi"/>
                <w:color w:val="000000"/>
                <w:sz w:val="23"/>
                <w:szCs w:val="23"/>
              </w:rPr>
              <w:t xml:space="preserve"> o più </w:t>
            </w:r>
            <w:r w:rsidR="00682824" w:rsidRPr="00D501A1">
              <w:rPr>
                <w:rFonts w:cstheme="minorHAnsi"/>
                <w:color w:val="000000"/>
                <w:sz w:val="23"/>
                <w:szCs w:val="23"/>
              </w:rPr>
              <w:t xml:space="preserve"> figli minori</w:t>
            </w:r>
          </w:p>
        </w:tc>
        <w:tc>
          <w:tcPr>
            <w:tcW w:w="653" w:type="dxa"/>
          </w:tcPr>
          <w:p w14:paraId="63167CCF" w14:textId="77777777" w:rsidR="00F2288E" w:rsidRPr="00F26605" w:rsidRDefault="00F2288E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F2288E" w:rsidRPr="00F26605" w14:paraId="78DF14F9" w14:textId="77777777" w:rsidTr="00DF7484">
        <w:trPr>
          <w:trHeight w:val="585"/>
        </w:trPr>
        <w:tc>
          <w:tcPr>
            <w:tcW w:w="4810" w:type="dxa"/>
            <w:vMerge/>
          </w:tcPr>
          <w:p w14:paraId="6B0BC51C" w14:textId="77777777" w:rsidR="00F2288E" w:rsidRPr="00FC42AF" w:rsidRDefault="00F2288E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165" w:type="dxa"/>
          </w:tcPr>
          <w:p w14:paraId="3D95A135" w14:textId="77777777" w:rsidR="00F2288E" w:rsidRPr="00D501A1" w:rsidRDefault="00F2288E" w:rsidP="00D501A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D501A1">
              <w:rPr>
                <w:rFonts w:cstheme="minorHAnsi"/>
                <w:color w:val="000000"/>
                <w:sz w:val="23"/>
                <w:szCs w:val="23"/>
              </w:rPr>
              <w:t>Nucleo in cui è presente una persona con età superiore a 65</w:t>
            </w:r>
          </w:p>
        </w:tc>
        <w:tc>
          <w:tcPr>
            <w:tcW w:w="653" w:type="dxa"/>
          </w:tcPr>
          <w:p w14:paraId="30564698" w14:textId="77777777" w:rsidR="00F2288E" w:rsidRPr="00F26605" w:rsidRDefault="0013276A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26605">
              <w:rPr>
                <w:rFonts w:cstheme="minorHAnsi"/>
                <w:color w:val="000000"/>
                <w:sz w:val="23"/>
                <w:szCs w:val="23"/>
              </w:rPr>
              <w:t>15</w:t>
            </w:r>
          </w:p>
        </w:tc>
      </w:tr>
      <w:tr w:rsidR="00CC317B" w:rsidRPr="00FC42AF" w14:paraId="31171F8C" w14:textId="77777777" w:rsidTr="001E14F4">
        <w:trPr>
          <w:trHeight w:val="1444"/>
        </w:trPr>
        <w:tc>
          <w:tcPr>
            <w:tcW w:w="4810" w:type="dxa"/>
          </w:tcPr>
          <w:p w14:paraId="213499E8" w14:textId="77777777" w:rsidR="00CC317B" w:rsidRPr="00DF5419" w:rsidRDefault="00CC317B" w:rsidP="006120B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F5419">
              <w:rPr>
                <w:rFonts w:cstheme="minorHAnsi"/>
                <w:color w:val="000000"/>
                <w:sz w:val="23"/>
                <w:szCs w:val="23"/>
              </w:rPr>
              <w:lastRenderedPageBreak/>
              <w:t>Situazione abitativa</w:t>
            </w:r>
          </w:p>
        </w:tc>
        <w:tc>
          <w:tcPr>
            <w:tcW w:w="4165" w:type="dxa"/>
          </w:tcPr>
          <w:p w14:paraId="7A012016" w14:textId="77777777" w:rsidR="000D46B4" w:rsidRPr="00DF5419" w:rsidRDefault="00CC317B" w:rsidP="002338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DF5419">
              <w:rPr>
                <w:rFonts w:cstheme="minorHAnsi"/>
                <w:color w:val="000000"/>
                <w:sz w:val="23"/>
                <w:szCs w:val="23"/>
              </w:rPr>
              <w:t xml:space="preserve">Canone di affitto o rata del mutuo </w:t>
            </w:r>
            <w:r w:rsidR="00A02CBF" w:rsidRPr="00DF5419">
              <w:rPr>
                <w:rFonts w:cstheme="minorHAnsi"/>
                <w:color w:val="000000"/>
                <w:sz w:val="23"/>
                <w:szCs w:val="23"/>
              </w:rPr>
              <w:t>minore o uguale</w:t>
            </w:r>
            <w:r w:rsidRPr="00DF5419">
              <w:rPr>
                <w:rFonts w:cstheme="minorHAnsi"/>
                <w:color w:val="000000"/>
                <w:sz w:val="23"/>
                <w:szCs w:val="23"/>
              </w:rPr>
              <w:t xml:space="preserve"> 400€</w:t>
            </w:r>
          </w:p>
          <w:p w14:paraId="1838DEC9" w14:textId="77777777" w:rsidR="000D46B4" w:rsidRPr="00DF5419" w:rsidRDefault="000D46B4" w:rsidP="00D103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14:paraId="58C782FC" w14:textId="77777777" w:rsidR="000D46B4" w:rsidRPr="00DF5419" w:rsidRDefault="000D46B4" w:rsidP="00D103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14:paraId="78F8DFB3" w14:textId="77777777" w:rsidR="000D46B4" w:rsidRPr="00DF5419" w:rsidRDefault="000D46B4" w:rsidP="00D103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14:paraId="7EAAD447" w14:textId="77777777" w:rsidR="00D1036B" w:rsidRPr="00DF5419" w:rsidRDefault="00D1036B" w:rsidP="00D103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</w:tcPr>
          <w:p w14:paraId="7A9EAA8A" w14:textId="77777777" w:rsidR="00CC317B" w:rsidRDefault="00DD5A5A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15</w:t>
            </w:r>
          </w:p>
          <w:p w14:paraId="34016EFD" w14:textId="77777777" w:rsidR="00D1036B" w:rsidRDefault="00D1036B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  <w:p w14:paraId="360BA751" w14:textId="77777777" w:rsidR="00D1036B" w:rsidRDefault="00D1036B" w:rsidP="00D1036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14:paraId="781EAC3C" w14:textId="77777777" w:rsidR="000D46B4" w:rsidRDefault="000D46B4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  <w:p w14:paraId="4BC26385" w14:textId="77777777" w:rsidR="000D46B4" w:rsidRDefault="000D46B4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  <w:p w14:paraId="7B70CA8B" w14:textId="77777777" w:rsidR="000D46B4" w:rsidRPr="00FC42AF" w:rsidRDefault="000D46B4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CC317B" w:rsidRPr="00FC42AF" w14:paraId="634865CF" w14:textId="77777777" w:rsidTr="00DF7484">
        <w:trPr>
          <w:trHeight w:val="315"/>
        </w:trPr>
        <w:tc>
          <w:tcPr>
            <w:tcW w:w="4810" w:type="dxa"/>
          </w:tcPr>
          <w:p w14:paraId="5F220ACF" w14:textId="1BBF8DF9" w:rsidR="00CC317B" w:rsidRPr="0064151C" w:rsidRDefault="0064151C" w:rsidP="0061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Situazione l</w:t>
            </w:r>
            <w:r w:rsidR="00CC317B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avorativa</w:t>
            </w:r>
          </w:p>
        </w:tc>
        <w:tc>
          <w:tcPr>
            <w:tcW w:w="4165" w:type="dxa"/>
          </w:tcPr>
          <w:p w14:paraId="380595F2" w14:textId="77777777" w:rsidR="00CC317B" w:rsidRPr="0064151C" w:rsidRDefault="00CC317B" w:rsidP="00FC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Disoccupazione del richiedente</w:t>
            </w:r>
          </w:p>
          <w:p w14:paraId="49562A39" w14:textId="302D58A6" w:rsidR="00D75E51" w:rsidRPr="0064151C" w:rsidRDefault="00D75E51" w:rsidP="00FC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53" w:type="dxa"/>
          </w:tcPr>
          <w:p w14:paraId="099EA739" w14:textId="77777777" w:rsidR="000F742E" w:rsidRDefault="000F742E" w:rsidP="00DD5A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5</w:t>
            </w:r>
          </w:p>
          <w:p w14:paraId="2681F95F" w14:textId="4571A68A" w:rsidR="00CC317B" w:rsidRPr="00DF5419" w:rsidRDefault="00CC317B" w:rsidP="00DD5A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DD2ACD" w:rsidRPr="00FC42AF" w14:paraId="6E19CD4E" w14:textId="77777777" w:rsidTr="00DF7484">
        <w:trPr>
          <w:trHeight w:val="525"/>
        </w:trPr>
        <w:tc>
          <w:tcPr>
            <w:tcW w:w="4810" w:type="dxa"/>
          </w:tcPr>
          <w:p w14:paraId="6B76AE28" w14:textId="77777777" w:rsidR="00DD2ACD" w:rsidRPr="0064151C" w:rsidRDefault="009D70F8" w:rsidP="0061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Situazione sanitaria</w:t>
            </w:r>
          </w:p>
        </w:tc>
        <w:tc>
          <w:tcPr>
            <w:tcW w:w="4165" w:type="dxa"/>
          </w:tcPr>
          <w:p w14:paraId="43042D51" w14:textId="77777777" w:rsidR="00DD2ACD" w:rsidRPr="0064151C" w:rsidRDefault="009D70F8" w:rsidP="00A07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Presenza all’interno del </w:t>
            </w:r>
            <w:r w:rsidR="00A07D0D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nucleo familiare di persona in condizione di gravità accertata ai sensi dell’</w:t>
            </w:r>
            <w:r w:rsidR="00855A61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art.3 comma</w:t>
            </w:r>
            <w:r w:rsidR="00A07D0D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della L. 104/92 o con indennità d</w:t>
            </w:r>
            <w:r w:rsidR="00855A61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="00A07D0D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accompagnamento L. 18/80</w:t>
            </w:r>
          </w:p>
        </w:tc>
        <w:tc>
          <w:tcPr>
            <w:tcW w:w="653" w:type="dxa"/>
          </w:tcPr>
          <w:p w14:paraId="124B4EC6" w14:textId="77777777" w:rsidR="00DD2ACD" w:rsidRPr="00DF5419" w:rsidRDefault="009D70F8" w:rsidP="005F3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DF5419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9D70F8" w:rsidRPr="00FC42AF" w14:paraId="0A115F8A" w14:textId="77777777" w:rsidTr="00DF7484">
        <w:trPr>
          <w:trHeight w:val="525"/>
        </w:trPr>
        <w:tc>
          <w:tcPr>
            <w:tcW w:w="4810" w:type="dxa"/>
          </w:tcPr>
          <w:p w14:paraId="6EE61F32" w14:textId="77777777" w:rsidR="009D70F8" w:rsidRPr="0064151C" w:rsidRDefault="009D70F8" w:rsidP="009D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D47B6BB" w14:textId="77777777" w:rsidR="009D70F8" w:rsidRPr="0064151C" w:rsidRDefault="009D70F8" w:rsidP="009D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Valutazione della commissione</w:t>
            </w:r>
          </w:p>
        </w:tc>
        <w:tc>
          <w:tcPr>
            <w:tcW w:w="4165" w:type="dxa"/>
          </w:tcPr>
          <w:p w14:paraId="5DB3019F" w14:textId="77E0BDD1" w:rsidR="00BF1624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Presenza di ulteriori elementi a conoscenza dell’assistente sociale che denotano un aggravamento della situazione e che quindi compromettono</w:t>
            </w:r>
          </w:p>
          <w:p w14:paraId="37520D86" w14:textId="77777777" w:rsidR="00BF1624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gravemente l’equilibrio del nucleo familiare, come </w:t>
            </w:r>
          </w:p>
          <w:p w14:paraId="61DDA292" w14:textId="77777777" w:rsidR="00BF1624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a) decesso o malattia invalidante improvvisi di un significativo percettore di reddito all’interno del nucleo familiare;</w:t>
            </w:r>
          </w:p>
          <w:p w14:paraId="0EB2B387" w14:textId="77777777" w:rsidR="00BF1624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c) situazione di patologia a carico di un componente del nucleo che comporti la fruizione indifferibile di servizi socio-assistenziali o sanitari;</w:t>
            </w:r>
          </w:p>
          <w:p w14:paraId="789DF883" w14:textId="2A0DCC77" w:rsidR="00BF1624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b) necessità di ripristino urgente di utenze essenziali</w:t>
            </w:r>
            <w:r w:rsidR="0064151C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(energia</w:t>
            </w:r>
            <w:r w:rsidR="0064151C"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elettrica, riscaldamento, acqua) a beneficio di nuclei familiari nei quali siano presenti membri fragili (anziani, disabili e minori).</w:t>
            </w:r>
          </w:p>
          <w:p w14:paraId="1339D743" w14:textId="5F53BBD0" w:rsidR="009D70F8" w:rsidRPr="0064151C" w:rsidRDefault="00BF1624" w:rsidP="00BF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c) altri elementi supportati da relazione sociale</w:t>
            </w:r>
          </w:p>
        </w:tc>
        <w:tc>
          <w:tcPr>
            <w:tcW w:w="653" w:type="dxa"/>
          </w:tcPr>
          <w:p w14:paraId="2D03E914" w14:textId="77777777" w:rsidR="009D70F8" w:rsidRPr="00DF5419" w:rsidRDefault="009D70F8" w:rsidP="009D70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DF5419">
              <w:rPr>
                <w:rFonts w:cstheme="minorHAnsi"/>
                <w:color w:val="000000"/>
                <w:sz w:val="23"/>
                <w:szCs w:val="23"/>
              </w:rPr>
              <w:t>+ 15</w:t>
            </w:r>
          </w:p>
        </w:tc>
      </w:tr>
      <w:tr w:rsidR="009D70F8" w:rsidRPr="00BE307D" w14:paraId="3CF309DD" w14:textId="77777777" w:rsidTr="00DF7484">
        <w:trPr>
          <w:trHeight w:val="315"/>
        </w:trPr>
        <w:tc>
          <w:tcPr>
            <w:tcW w:w="4810" w:type="dxa"/>
          </w:tcPr>
          <w:p w14:paraId="578AD83F" w14:textId="77777777" w:rsidR="009D70F8" w:rsidRPr="0064151C" w:rsidRDefault="009D70F8" w:rsidP="009D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165" w:type="dxa"/>
          </w:tcPr>
          <w:p w14:paraId="0496BBB0" w14:textId="77777777" w:rsidR="009D70F8" w:rsidRPr="0064151C" w:rsidRDefault="009D70F8" w:rsidP="009D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15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Presenza di motivi che diano prova di una scarsa attivazione verso il miglioramento della propria condizione di vita.</w:t>
            </w:r>
          </w:p>
        </w:tc>
        <w:tc>
          <w:tcPr>
            <w:tcW w:w="653" w:type="dxa"/>
          </w:tcPr>
          <w:p w14:paraId="25AAF767" w14:textId="77777777" w:rsidR="009D70F8" w:rsidRPr="00DF5419" w:rsidRDefault="009D70F8" w:rsidP="009D70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DF5419">
              <w:rPr>
                <w:rFonts w:cstheme="minorHAnsi"/>
                <w:color w:val="000000"/>
                <w:sz w:val="23"/>
                <w:szCs w:val="23"/>
              </w:rPr>
              <w:t>-15</w:t>
            </w:r>
          </w:p>
          <w:p w14:paraId="2AE1E131" w14:textId="77777777" w:rsidR="009D70F8" w:rsidRPr="00DF5419" w:rsidRDefault="009D70F8" w:rsidP="009D70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  <w:p w14:paraId="3688E62C" w14:textId="77777777" w:rsidR="009D70F8" w:rsidRPr="00DF5419" w:rsidRDefault="009D70F8" w:rsidP="009D70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52CE41FE" w14:textId="77777777" w:rsidR="00DF793D" w:rsidRPr="00FC42AF" w:rsidRDefault="00DF793D" w:rsidP="006120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4DC69DE4" w14:textId="77777777" w:rsidR="008F07DC" w:rsidRDefault="008F07DC" w:rsidP="006120BB">
      <w:pPr>
        <w:pStyle w:val="Default"/>
        <w:jc w:val="both"/>
        <w:rPr>
          <w:b/>
          <w:bCs/>
          <w:sz w:val="23"/>
          <w:szCs w:val="23"/>
        </w:rPr>
      </w:pPr>
    </w:p>
    <w:p w14:paraId="57A40DE4" w14:textId="77777777" w:rsidR="006120BB" w:rsidRPr="00FE4736" w:rsidRDefault="006F58CC" w:rsidP="00FE4736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FE4736">
        <w:rPr>
          <w:b/>
          <w:bCs/>
          <w:sz w:val="24"/>
          <w:szCs w:val="24"/>
          <w:lang w:eastAsia="ar-SA"/>
        </w:rPr>
        <w:t>8</w:t>
      </w:r>
      <w:r w:rsidR="006120BB" w:rsidRPr="00FE4736">
        <w:rPr>
          <w:b/>
          <w:bCs/>
          <w:sz w:val="24"/>
          <w:szCs w:val="24"/>
          <w:lang w:eastAsia="ar-SA"/>
        </w:rPr>
        <w:t xml:space="preserve"> – MODALITA’ DI EROGAZIONE DEI CONTRIBUTI</w:t>
      </w:r>
    </w:p>
    <w:p w14:paraId="4BB5CA68" w14:textId="77777777" w:rsidR="00CD1FB9" w:rsidRDefault="00CD1FB9" w:rsidP="006120BB">
      <w:pPr>
        <w:pStyle w:val="Default"/>
        <w:jc w:val="both"/>
        <w:rPr>
          <w:bCs/>
          <w:sz w:val="23"/>
          <w:szCs w:val="23"/>
        </w:rPr>
      </w:pPr>
      <w:r w:rsidRPr="00CD1FB9">
        <w:rPr>
          <w:bCs/>
          <w:sz w:val="23"/>
          <w:szCs w:val="23"/>
        </w:rPr>
        <w:t>I contributi verranno erogati in un’</w:t>
      </w:r>
      <w:r>
        <w:rPr>
          <w:bCs/>
          <w:sz w:val="23"/>
          <w:szCs w:val="23"/>
        </w:rPr>
        <w:t>unica soluzione a fronte delle spese presentate in sed</w:t>
      </w:r>
      <w:r w:rsidR="00A02CBF">
        <w:rPr>
          <w:bCs/>
          <w:sz w:val="23"/>
          <w:szCs w:val="23"/>
        </w:rPr>
        <w:t>e di accoglimento della domanda, secondo i massimali presentati in tabella.</w:t>
      </w:r>
    </w:p>
    <w:p w14:paraId="1822C4CF" w14:textId="77777777" w:rsidR="00A02CBF" w:rsidRDefault="00A02CBF" w:rsidP="006120BB">
      <w:pPr>
        <w:pStyle w:val="Default"/>
        <w:jc w:val="both"/>
        <w:rPr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A02CBF" w:rsidRPr="004B3151" w14:paraId="08B2F909" w14:textId="77777777" w:rsidTr="00A02CBF">
        <w:tc>
          <w:tcPr>
            <w:tcW w:w="4889" w:type="dxa"/>
          </w:tcPr>
          <w:p w14:paraId="08E5088D" w14:textId="77777777" w:rsidR="00A02CBF" w:rsidRPr="00E845C0" w:rsidRDefault="00A02CBF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Punti</w:t>
            </w:r>
          </w:p>
        </w:tc>
        <w:tc>
          <w:tcPr>
            <w:tcW w:w="4889" w:type="dxa"/>
          </w:tcPr>
          <w:p w14:paraId="5585CA69" w14:textId="77777777" w:rsidR="00A02CBF" w:rsidRPr="00E845C0" w:rsidRDefault="00A02CBF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Importo erogabile massimo</w:t>
            </w:r>
          </w:p>
        </w:tc>
      </w:tr>
      <w:tr w:rsidR="00A02CBF" w:rsidRPr="004B3151" w14:paraId="3649565D" w14:textId="77777777" w:rsidTr="00A02CBF">
        <w:tc>
          <w:tcPr>
            <w:tcW w:w="4889" w:type="dxa"/>
          </w:tcPr>
          <w:p w14:paraId="55088E68" w14:textId="77777777" w:rsidR="00A02CBF" w:rsidRPr="00E845C0" w:rsidRDefault="00DD5A5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DA 81 A 100</w:t>
            </w:r>
          </w:p>
        </w:tc>
        <w:tc>
          <w:tcPr>
            <w:tcW w:w="4889" w:type="dxa"/>
          </w:tcPr>
          <w:p w14:paraId="444C1834" w14:textId="55C3C496" w:rsidR="00A02CBF" w:rsidRPr="00994900" w:rsidRDefault="005379F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94900">
              <w:rPr>
                <w:bCs/>
                <w:sz w:val="23"/>
                <w:szCs w:val="23"/>
              </w:rPr>
              <w:t>1</w:t>
            </w:r>
            <w:r w:rsidR="00302921">
              <w:rPr>
                <w:bCs/>
                <w:sz w:val="23"/>
                <w:szCs w:val="23"/>
              </w:rPr>
              <w:t>.</w:t>
            </w:r>
            <w:r w:rsidR="004B3151" w:rsidRPr="00994900">
              <w:rPr>
                <w:bCs/>
                <w:sz w:val="23"/>
                <w:szCs w:val="23"/>
              </w:rPr>
              <w:t>0</w:t>
            </w:r>
            <w:r w:rsidR="00B30D33" w:rsidRPr="00994900">
              <w:rPr>
                <w:bCs/>
                <w:sz w:val="23"/>
                <w:szCs w:val="23"/>
              </w:rPr>
              <w:t>0</w:t>
            </w:r>
            <w:r w:rsidR="00572A5B" w:rsidRPr="00994900">
              <w:rPr>
                <w:bCs/>
                <w:sz w:val="23"/>
                <w:szCs w:val="23"/>
              </w:rPr>
              <w:t>0</w:t>
            </w:r>
            <w:r w:rsidR="00302921">
              <w:rPr>
                <w:bCs/>
                <w:sz w:val="23"/>
                <w:szCs w:val="23"/>
              </w:rPr>
              <w:t xml:space="preserve"> </w:t>
            </w:r>
            <w:r w:rsidR="00DD5A5A" w:rsidRPr="00994900">
              <w:rPr>
                <w:bCs/>
                <w:sz w:val="23"/>
                <w:szCs w:val="23"/>
              </w:rPr>
              <w:t>€</w:t>
            </w:r>
            <w:r w:rsidR="00572A5B" w:rsidRPr="00994900">
              <w:rPr>
                <w:bCs/>
                <w:sz w:val="23"/>
                <w:szCs w:val="23"/>
              </w:rPr>
              <w:t xml:space="preserve">     </w:t>
            </w:r>
          </w:p>
        </w:tc>
      </w:tr>
      <w:tr w:rsidR="00A02CBF" w:rsidRPr="004B3151" w14:paraId="4FD88204" w14:textId="77777777" w:rsidTr="00A02CBF">
        <w:tc>
          <w:tcPr>
            <w:tcW w:w="4889" w:type="dxa"/>
          </w:tcPr>
          <w:p w14:paraId="3682EE99" w14:textId="77777777" w:rsidR="00A02CBF" w:rsidRPr="00E845C0" w:rsidRDefault="00DD5A5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DA 61 A 80</w:t>
            </w:r>
          </w:p>
        </w:tc>
        <w:tc>
          <w:tcPr>
            <w:tcW w:w="4889" w:type="dxa"/>
          </w:tcPr>
          <w:p w14:paraId="580841FE" w14:textId="5259875B" w:rsidR="00A02CBF" w:rsidRPr="00994900" w:rsidRDefault="005379F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94900">
              <w:rPr>
                <w:bCs/>
                <w:sz w:val="23"/>
                <w:szCs w:val="23"/>
              </w:rPr>
              <w:t>80</w:t>
            </w:r>
            <w:r w:rsidR="00B30D33" w:rsidRPr="00994900">
              <w:rPr>
                <w:bCs/>
                <w:sz w:val="23"/>
                <w:szCs w:val="23"/>
              </w:rPr>
              <w:t>0</w:t>
            </w:r>
            <w:r w:rsidR="00302921">
              <w:rPr>
                <w:bCs/>
                <w:sz w:val="23"/>
                <w:szCs w:val="23"/>
              </w:rPr>
              <w:t xml:space="preserve"> </w:t>
            </w:r>
            <w:r w:rsidR="00DD5A5A" w:rsidRPr="00994900">
              <w:rPr>
                <w:bCs/>
                <w:sz w:val="23"/>
                <w:szCs w:val="23"/>
              </w:rPr>
              <w:t>€</w:t>
            </w:r>
          </w:p>
        </w:tc>
      </w:tr>
      <w:tr w:rsidR="00A02CBF" w:rsidRPr="004B3151" w14:paraId="67983960" w14:textId="77777777" w:rsidTr="00A02CBF">
        <w:tc>
          <w:tcPr>
            <w:tcW w:w="4889" w:type="dxa"/>
          </w:tcPr>
          <w:p w14:paraId="4000BE00" w14:textId="77777777" w:rsidR="00A02CBF" w:rsidRPr="00E845C0" w:rsidRDefault="00DD5A5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DA 41 A 60</w:t>
            </w:r>
          </w:p>
        </w:tc>
        <w:tc>
          <w:tcPr>
            <w:tcW w:w="4889" w:type="dxa"/>
          </w:tcPr>
          <w:p w14:paraId="7785EB13" w14:textId="4FAA983B" w:rsidR="00A02CBF" w:rsidRPr="00994900" w:rsidRDefault="005379F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94900">
              <w:rPr>
                <w:bCs/>
                <w:sz w:val="23"/>
                <w:szCs w:val="23"/>
              </w:rPr>
              <w:t>65</w:t>
            </w:r>
            <w:r w:rsidR="00DD5A5A" w:rsidRPr="00994900">
              <w:rPr>
                <w:bCs/>
                <w:sz w:val="23"/>
                <w:szCs w:val="23"/>
              </w:rPr>
              <w:t>0</w:t>
            </w:r>
            <w:r w:rsidR="00302921">
              <w:rPr>
                <w:bCs/>
                <w:sz w:val="23"/>
                <w:szCs w:val="23"/>
              </w:rPr>
              <w:t xml:space="preserve"> </w:t>
            </w:r>
            <w:r w:rsidR="00DD5A5A" w:rsidRPr="00994900">
              <w:rPr>
                <w:bCs/>
                <w:sz w:val="23"/>
                <w:szCs w:val="23"/>
              </w:rPr>
              <w:t>€</w:t>
            </w:r>
          </w:p>
        </w:tc>
      </w:tr>
      <w:tr w:rsidR="00A02CBF" w:rsidRPr="004B3151" w14:paraId="024DBF94" w14:textId="77777777" w:rsidTr="00A02CBF">
        <w:tc>
          <w:tcPr>
            <w:tcW w:w="4889" w:type="dxa"/>
          </w:tcPr>
          <w:p w14:paraId="55DE1348" w14:textId="77777777" w:rsidR="00A02CBF" w:rsidRPr="00E845C0" w:rsidRDefault="00DD5A5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lastRenderedPageBreak/>
              <w:t>DA 21 A 40</w:t>
            </w:r>
          </w:p>
        </w:tc>
        <w:tc>
          <w:tcPr>
            <w:tcW w:w="4889" w:type="dxa"/>
          </w:tcPr>
          <w:p w14:paraId="43969137" w14:textId="5E9EF808" w:rsidR="00A02CBF" w:rsidRPr="00994900" w:rsidRDefault="005379F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94900">
              <w:rPr>
                <w:bCs/>
                <w:sz w:val="23"/>
                <w:szCs w:val="23"/>
              </w:rPr>
              <w:t>50</w:t>
            </w:r>
            <w:r w:rsidR="004B3151" w:rsidRPr="00994900">
              <w:rPr>
                <w:bCs/>
                <w:sz w:val="23"/>
                <w:szCs w:val="23"/>
              </w:rPr>
              <w:t>0</w:t>
            </w:r>
            <w:r w:rsidR="00302921">
              <w:rPr>
                <w:bCs/>
                <w:sz w:val="23"/>
                <w:szCs w:val="23"/>
              </w:rPr>
              <w:t xml:space="preserve"> </w:t>
            </w:r>
            <w:r w:rsidR="00DD5A5A" w:rsidRPr="00994900">
              <w:rPr>
                <w:bCs/>
                <w:sz w:val="23"/>
                <w:szCs w:val="23"/>
              </w:rPr>
              <w:t>€</w:t>
            </w:r>
          </w:p>
        </w:tc>
      </w:tr>
      <w:tr w:rsidR="00A02CBF" w14:paraId="4DAE4C83" w14:textId="77777777" w:rsidTr="00A02CBF">
        <w:tc>
          <w:tcPr>
            <w:tcW w:w="4889" w:type="dxa"/>
          </w:tcPr>
          <w:p w14:paraId="7BBB4703" w14:textId="77777777" w:rsidR="00A02CBF" w:rsidRPr="00E845C0" w:rsidRDefault="00DD5A5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845C0">
              <w:rPr>
                <w:bCs/>
                <w:sz w:val="23"/>
                <w:szCs w:val="23"/>
              </w:rPr>
              <w:t>DA O A 20</w:t>
            </w:r>
          </w:p>
        </w:tc>
        <w:tc>
          <w:tcPr>
            <w:tcW w:w="4889" w:type="dxa"/>
          </w:tcPr>
          <w:p w14:paraId="5AA02B69" w14:textId="139E3AA1" w:rsidR="00A02CBF" w:rsidRPr="00994900" w:rsidRDefault="005379FA" w:rsidP="006120BB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994900">
              <w:rPr>
                <w:bCs/>
                <w:sz w:val="23"/>
                <w:szCs w:val="23"/>
              </w:rPr>
              <w:t>35</w:t>
            </w:r>
            <w:r w:rsidR="004B3151" w:rsidRPr="00994900">
              <w:rPr>
                <w:bCs/>
                <w:sz w:val="23"/>
                <w:szCs w:val="23"/>
              </w:rPr>
              <w:t>0</w:t>
            </w:r>
            <w:r w:rsidR="00302921">
              <w:rPr>
                <w:bCs/>
                <w:sz w:val="23"/>
                <w:szCs w:val="23"/>
              </w:rPr>
              <w:t xml:space="preserve"> </w:t>
            </w:r>
            <w:r w:rsidR="00DD5A5A" w:rsidRPr="00994900">
              <w:rPr>
                <w:bCs/>
                <w:sz w:val="23"/>
                <w:szCs w:val="23"/>
              </w:rPr>
              <w:t>€</w:t>
            </w:r>
          </w:p>
        </w:tc>
      </w:tr>
    </w:tbl>
    <w:p w14:paraId="32BA109D" w14:textId="77777777" w:rsidR="00A02CBF" w:rsidRDefault="00A02CBF" w:rsidP="006120BB">
      <w:pPr>
        <w:pStyle w:val="Default"/>
        <w:jc w:val="both"/>
        <w:rPr>
          <w:bCs/>
          <w:sz w:val="23"/>
          <w:szCs w:val="23"/>
        </w:rPr>
      </w:pPr>
    </w:p>
    <w:p w14:paraId="7031F13A" w14:textId="5DFC6A76" w:rsidR="00BF1624" w:rsidRPr="00BF1624" w:rsidRDefault="00BF1624" w:rsidP="00BF1624">
      <w:pPr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F162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Alla suddetta domanda possono partecipare tutti gli aventi diritto, anche coloro, che, nel corso del 2020 hanno beneficiato di somme derivanti dalla partecipazione a bandi comunali o contributi economici straordinari concessi in seguito a domanda presentata presso i Servizi Sociali del comune. Tuttavia, si precisa che, nella graduatoria di merito avranno PRECEDENZA coloro che non hanno beneficiato di ALCUN contributo economico comunale, e seguiranno le altre domande secondo l’ordine di punteggio assegnato; </w:t>
      </w:r>
    </w:p>
    <w:p w14:paraId="7B478430" w14:textId="77777777" w:rsidR="008411DE" w:rsidRPr="00F26605" w:rsidRDefault="008411DE" w:rsidP="008F07D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F1624">
        <w:rPr>
          <w:color w:val="auto"/>
        </w:rPr>
        <w:t>Se il soggetto risulta debitore di servizi sociali o scolastici del Comune di Porto Mantovano, la relativa somma verrà trattenuta dal comune per sanare il debito</w:t>
      </w:r>
      <w:r w:rsidR="009D0BC9" w:rsidRPr="00BF1624">
        <w:rPr>
          <w:color w:val="auto"/>
        </w:rPr>
        <w:t>.</w:t>
      </w:r>
    </w:p>
    <w:p w14:paraId="01A71E4D" w14:textId="77777777" w:rsidR="008F07DC" w:rsidRPr="008411DE" w:rsidRDefault="008F07DC" w:rsidP="008F07DC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14:paraId="03422301" w14:textId="3054AAEF" w:rsidR="00A02CBF" w:rsidRPr="00B30D33" w:rsidRDefault="00B30D33" w:rsidP="006120BB">
      <w:pPr>
        <w:pStyle w:val="Default"/>
        <w:jc w:val="both"/>
        <w:rPr>
          <w:bCs/>
          <w:sz w:val="23"/>
          <w:szCs w:val="23"/>
        </w:rPr>
      </w:pPr>
      <w:r w:rsidRPr="00B30D33">
        <w:rPr>
          <w:bCs/>
          <w:sz w:val="23"/>
          <w:szCs w:val="23"/>
        </w:rPr>
        <w:t>L’assegnazione dei</w:t>
      </w:r>
      <w:r w:rsidR="00A90A65">
        <w:rPr>
          <w:bCs/>
          <w:sz w:val="23"/>
          <w:szCs w:val="23"/>
        </w:rPr>
        <w:t xml:space="preserve"> contributi verrà</w:t>
      </w:r>
      <w:r w:rsidR="004B2425" w:rsidRPr="00B30D33">
        <w:rPr>
          <w:bCs/>
          <w:sz w:val="23"/>
          <w:szCs w:val="23"/>
        </w:rPr>
        <w:t xml:space="preserve"> </w:t>
      </w:r>
      <w:r w:rsidR="00A90A65">
        <w:rPr>
          <w:bCs/>
          <w:sz w:val="23"/>
          <w:szCs w:val="23"/>
        </w:rPr>
        <w:t>valutata</w:t>
      </w:r>
      <w:r w:rsidR="0021777A" w:rsidRPr="00B30D33">
        <w:rPr>
          <w:bCs/>
          <w:sz w:val="23"/>
          <w:szCs w:val="23"/>
        </w:rPr>
        <w:t xml:space="preserve"> da una commissione tecnic</w:t>
      </w:r>
      <w:r w:rsidRPr="00B30D33">
        <w:rPr>
          <w:bCs/>
          <w:sz w:val="23"/>
          <w:szCs w:val="23"/>
        </w:rPr>
        <w:t>a dell’Ufficio Servizi Sociali. V</w:t>
      </w:r>
      <w:r w:rsidR="0021777A" w:rsidRPr="00B30D33">
        <w:rPr>
          <w:bCs/>
          <w:sz w:val="23"/>
          <w:szCs w:val="23"/>
        </w:rPr>
        <w:t xml:space="preserve">errà stilata una graduatoria </w:t>
      </w:r>
      <w:r w:rsidRPr="00B30D33">
        <w:rPr>
          <w:bCs/>
          <w:sz w:val="23"/>
          <w:szCs w:val="23"/>
        </w:rPr>
        <w:t xml:space="preserve">in base al punteggio ottenuto in ordine decrescente </w:t>
      </w:r>
      <w:r w:rsidR="00DD2ACD" w:rsidRPr="00B30D33">
        <w:rPr>
          <w:bCs/>
          <w:sz w:val="23"/>
          <w:szCs w:val="23"/>
        </w:rPr>
        <w:t xml:space="preserve">fino </w:t>
      </w:r>
      <w:r w:rsidR="004B2425" w:rsidRPr="00B30D33">
        <w:rPr>
          <w:bCs/>
          <w:sz w:val="23"/>
          <w:szCs w:val="23"/>
        </w:rPr>
        <w:t xml:space="preserve">ad </w:t>
      </w:r>
      <w:r w:rsidR="00DD2ACD" w:rsidRPr="00B30D33">
        <w:rPr>
          <w:bCs/>
          <w:sz w:val="23"/>
          <w:szCs w:val="23"/>
        </w:rPr>
        <w:t>esaurimento della disponibilità prevista dal</w:t>
      </w:r>
      <w:r w:rsidR="00376233">
        <w:rPr>
          <w:bCs/>
          <w:sz w:val="23"/>
          <w:szCs w:val="23"/>
        </w:rPr>
        <w:t xml:space="preserve"> presente bando, pari ad euro 24</w:t>
      </w:r>
      <w:r w:rsidR="00DD2ACD" w:rsidRPr="00B30D33">
        <w:rPr>
          <w:bCs/>
          <w:sz w:val="23"/>
          <w:szCs w:val="23"/>
        </w:rPr>
        <w:t>.000.</w:t>
      </w:r>
    </w:p>
    <w:p w14:paraId="1B45853B" w14:textId="77777777" w:rsidR="00397B58" w:rsidRPr="00B30D33" w:rsidRDefault="00397B58" w:rsidP="006120BB">
      <w:pPr>
        <w:pStyle w:val="Default"/>
        <w:jc w:val="both"/>
        <w:rPr>
          <w:bCs/>
          <w:sz w:val="23"/>
          <w:szCs w:val="23"/>
        </w:rPr>
      </w:pPr>
      <w:r w:rsidRPr="00B30D33">
        <w:rPr>
          <w:bCs/>
          <w:sz w:val="23"/>
          <w:szCs w:val="23"/>
        </w:rPr>
        <w:t xml:space="preserve">Nel caso in cui non vengano </w:t>
      </w:r>
      <w:r w:rsidR="00A201A8">
        <w:rPr>
          <w:bCs/>
          <w:sz w:val="23"/>
          <w:szCs w:val="23"/>
        </w:rPr>
        <w:t>spedite</w:t>
      </w:r>
      <w:r w:rsidRPr="00B30D33">
        <w:rPr>
          <w:bCs/>
          <w:sz w:val="23"/>
          <w:szCs w:val="23"/>
        </w:rPr>
        <w:t xml:space="preserve"> </w:t>
      </w:r>
      <w:r w:rsidR="00A201A8">
        <w:rPr>
          <w:bCs/>
          <w:sz w:val="23"/>
          <w:szCs w:val="23"/>
        </w:rPr>
        <w:t xml:space="preserve">al Protocollo Comunale indirizzandole </w:t>
      </w:r>
      <w:r w:rsidRPr="00B30D33">
        <w:rPr>
          <w:bCs/>
          <w:sz w:val="23"/>
          <w:szCs w:val="23"/>
        </w:rPr>
        <w:t xml:space="preserve">all’Ufficio Servizi Sociali le ricevute di pagamento delle spese per il quale è stato richiesto l’erogazione del contributo economico, l’Ufficio potrà chiedere il rimborso del contributo erogato. </w:t>
      </w:r>
    </w:p>
    <w:p w14:paraId="5514D952" w14:textId="77777777" w:rsidR="00397B58" w:rsidRPr="00B30D33" w:rsidRDefault="00397B58" w:rsidP="006120BB">
      <w:pPr>
        <w:pStyle w:val="Default"/>
        <w:jc w:val="both"/>
        <w:rPr>
          <w:bCs/>
          <w:sz w:val="23"/>
          <w:szCs w:val="23"/>
        </w:rPr>
      </w:pPr>
    </w:p>
    <w:p w14:paraId="1BE208C7" w14:textId="77777777" w:rsidR="00F00EC9" w:rsidRPr="00B30D33" w:rsidRDefault="00F00EC9" w:rsidP="006120BB">
      <w:pPr>
        <w:pStyle w:val="Default"/>
        <w:jc w:val="both"/>
        <w:rPr>
          <w:bCs/>
          <w:sz w:val="23"/>
          <w:szCs w:val="23"/>
        </w:rPr>
      </w:pPr>
      <w:r w:rsidRPr="00B30D33">
        <w:rPr>
          <w:bCs/>
          <w:sz w:val="23"/>
          <w:szCs w:val="23"/>
        </w:rPr>
        <w:t>Le spese che possono essere sostenute, in assenza delle quali il contributo non può essere erogato sono le seguenti:</w:t>
      </w:r>
    </w:p>
    <w:p w14:paraId="49777E54" w14:textId="77777777" w:rsidR="009A7750" w:rsidRPr="009A7750" w:rsidRDefault="00B62ED2" w:rsidP="004920BD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9A7750">
        <w:rPr>
          <w:bCs/>
          <w:sz w:val="23"/>
          <w:szCs w:val="23"/>
        </w:rPr>
        <w:t>Contributi vincolati al pagamento di utenze domestiche o altre spese concordate;</w:t>
      </w:r>
    </w:p>
    <w:p w14:paraId="083633A9" w14:textId="77777777" w:rsidR="009A7750" w:rsidRDefault="00B62ED2" w:rsidP="00A92B05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9A7750">
        <w:rPr>
          <w:bCs/>
          <w:sz w:val="23"/>
          <w:szCs w:val="23"/>
        </w:rPr>
        <w:t>Contributi vincolati per il pagamento delle tariffe dei servizi comunali (esempio servizi scolastici, nido</w:t>
      </w:r>
      <w:r w:rsidR="009D0BC9" w:rsidRPr="009A7750">
        <w:rPr>
          <w:bCs/>
          <w:sz w:val="23"/>
          <w:szCs w:val="23"/>
        </w:rPr>
        <w:t xml:space="preserve"> ecc.</w:t>
      </w:r>
      <w:r w:rsidRPr="009A7750">
        <w:rPr>
          <w:bCs/>
          <w:sz w:val="23"/>
          <w:szCs w:val="23"/>
        </w:rPr>
        <w:t>)</w:t>
      </w:r>
      <w:r w:rsidR="009A7750" w:rsidRPr="009A7750">
        <w:rPr>
          <w:bCs/>
          <w:sz w:val="23"/>
          <w:szCs w:val="23"/>
        </w:rPr>
        <w:t>;</w:t>
      </w:r>
    </w:p>
    <w:p w14:paraId="22689763" w14:textId="17662104" w:rsidR="000434CC" w:rsidRPr="00BF1624" w:rsidRDefault="000434CC" w:rsidP="00A92B05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BF1624">
        <w:rPr>
          <w:bCs/>
          <w:sz w:val="23"/>
          <w:szCs w:val="23"/>
        </w:rPr>
        <w:t>Spese scolastiche (trasporto, acquisto libri e materiale scolastico)</w:t>
      </w:r>
      <w:r w:rsidR="00A90A65" w:rsidRPr="00BF1624">
        <w:rPr>
          <w:bCs/>
          <w:sz w:val="23"/>
          <w:szCs w:val="23"/>
        </w:rPr>
        <w:t>;</w:t>
      </w:r>
    </w:p>
    <w:p w14:paraId="21848543" w14:textId="77777777" w:rsidR="00D75E51" w:rsidRPr="009A7750" w:rsidRDefault="00D75E51" w:rsidP="00397B58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9A7750">
        <w:rPr>
          <w:bCs/>
          <w:sz w:val="23"/>
          <w:szCs w:val="23"/>
        </w:rPr>
        <w:t>Affitto</w:t>
      </w:r>
    </w:p>
    <w:p w14:paraId="73F91C13" w14:textId="440D467B" w:rsidR="00D75E51" w:rsidRPr="009A7750" w:rsidRDefault="00D75E51" w:rsidP="00397B58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9A7750">
        <w:rPr>
          <w:bCs/>
          <w:sz w:val="23"/>
          <w:szCs w:val="23"/>
        </w:rPr>
        <w:t>Spese medico-sanitarie</w:t>
      </w:r>
      <w:r w:rsidR="00A90A65">
        <w:rPr>
          <w:bCs/>
          <w:sz w:val="23"/>
          <w:szCs w:val="23"/>
        </w:rPr>
        <w:t>;</w:t>
      </w:r>
    </w:p>
    <w:p w14:paraId="36B702B5" w14:textId="71E6E2B2" w:rsidR="00E845C0" w:rsidRPr="009A7750" w:rsidRDefault="00B62ED2" w:rsidP="00E845C0">
      <w:pPr>
        <w:pStyle w:val="Defaul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9A7750">
        <w:rPr>
          <w:bCs/>
          <w:sz w:val="23"/>
          <w:szCs w:val="23"/>
        </w:rPr>
        <w:t>Contributi vincolati per il pagamento di tasse o tariffe (IMU,</w:t>
      </w:r>
      <w:r w:rsidR="00233897">
        <w:rPr>
          <w:bCs/>
          <w:sz w:val="23"/>
          <w:szCs w:val="23"/>
        </w:rPr>
        <w:t xml:space="preserve"> </w:t>
      </w:r>
      <w:r w:rsidRPr="009A7750">
        <w:rPr>
          <w:bCs/>
          <w:sz w:val="23"/>
          <w:szCs w:val="23"/>
        </w:rPr>
        <w:t>TASI</w:t>
      </w:r>
      <w:r w:rsidR="00233897">
        <w:rPr>
          <w:bCs/>
          <w:sz w:val="23"/>
          <w:szCs w:val="23"/>
        </w:rPr>
        <w:t>,</w:t>
      </w:r>
      <w:r w:rsidR="00A90A65">
        <w:rPr>
          <w:bCs/>
          <w:sz w:val="23"/>
          <w:szCs w:val="23"/>
        </w:rPr>
        <w:t xml:space="preserve"> </w:t>
      </w:r>
      <w:r w:rsidRPr="009A7750">
        <w:rPr>
          <w:bCs/>
          <w:sz w:val="23"/>
          <w:szCs w:val="23"/>
        </w:rPr>
        <w:t xml:space="preserve">TIA, </w:t>
      </w:r>
      <w:proofErr w:type="gramStart"/>
      <w:r w:rsidRPr="009A7750">
        <w:rPr>
          <w:bCs/>
          <w:sz w:val="23"/>
          <w:szCs w:val="23"/>
        </w:rPr>
        <w:t>etc..</w:t>
      </w:r>
      <w:proofErr w:type="gramEnd"/>
      <w:r w:rsidRPr="009A7750">
        <w:rPr>
          <w:bCs/>
          <w:sz w:val="23"/>
          <w:szCs w:val="23"/>
        </w:rPr>
        <w:t>)</w:t>
      </w:r>
    </w:p>
    <w:p w14:paraId="25EFB2B2" w14:textId="77777777" w:rsidR="00E845C0" w:rsidRPr="00E845C0" w:rsidRDefault="00E845C0" w:rsidP="00E845C0">
      <w:pPr>
        <w:pStyle w:val="Default"/>
        <w:ind w:left="360"/>
        <w:jc w:val="both"/>
        <w:rPr>
          <w:bCs/>
          <w:sz w:val="23"/>
          <w:szCs w:val="23"/>
        </w:rPr>
      </w:pPr>
    </w:p>
    <w:p w14:paraId="61BAD087" w14:textId="6DD831E3" w:rsidR="00F00EC9" w:rsidRDefault="00746E94" w:rsidP="006120BB">
      <w:pPr>
        <w:pStyle w:val="Default"/>
        <w:jc w:val="both"/>
        <w:rPr>
          <w:bCs/>
          <w:sz w:val="23"/>
          <w:szCs w:val="23"/>
        </w:rPr>
      </w:pPr>
      <w:r w:rsidRPr="00BF1624">
        <w:rPr>
          <w:bCs/>
          <w:sz w:val="23"/>
          <w:szCs w:val="23"/>
        </w:rPr>
        <w:t>Il Comune si riserva la possibilità di richiedere ai beneficiari documentazione delle spese sostenute</w:t>
      </w:r>
      <w:r w:rsidR="0011678E">
        <w:rPr>
          <w:bCs/>
          <w:sz w:val="23"/>
          <w:szCs w:val="23"/>
        </w:rPr>
        <w:t xml:space="preserve">. </w:t>
      </w:r>
      <w:r w:rsidR="00F00EC9" w:rsidRPr="00994900">
        <w:rPr>
          <w:bCs/>
          <w:sz w:val="23"/>
          <w:szCs w:val="23"/>
        </w:rPr>
        <w:t>Nel caso in cui tali spese fossero già state interamente sostenute dalla famiglia e dalla valutazione dell’assistente sociale emerga che</w:t>
      </w:r>
      <w:r w:rsidR="00FD031C" w:rsidRPr="00994900">
        <w:rPr>
          <w:bCs/>
          <w:sz w:val="23"/>
          <w:szCs w:val="23"/>
        </w:rPr>
        <w:t xml:space="preserve"> l’aver sostenuto tali</w:t>
      </w:r>
      <w:r w:rsidR="00F00EC9" w:rsidRPr="00994900">
        <w:rPr>
          <w:bCs/>
          <w:sz w:val="23"/>
          <w:szCs w:val="23"/>
        </w:rPr>
        <w:t xml:space="preserve"> spese impedisc</w:t>
      </w:r>
      <w:r w:rsidR="00FD031C" w:rsidRPr="00994900">
        <w:rPr>
          <w:bCs/>
          <w:sz w:val="23"/>
          <w:szCs w:val="23"/>
        </w:rPr>
        <w:t>a</w:t>
      </w:r>
      <w:r w:rsidR="00F00EC9" w:rsidRPr="00994900">
        <w:rPr>
          <w:bCs/>
          <w:sz w:val="23"/>
          <w:szCs w:val="23"/>
        </w:rPr>
        <w:t xml:space="preserve"> alla famiglia</w:t>
      </w:r>
      <w:r w:rsidR="00FD031C" w:rsidRPr="00994900">
        <w:rPr>
          <w:bCs/>
          <w:sz w:val="23"/>
          <w:szCs w:val="23"/>
        </w:rPr>
        <w:t xml:space="preserve"> di soddisfare i bisogni di prima necessità, il contributo può ugualmente essere erogato.</w:t>
      </w:r>
      <w:r w:rsidR="004B3151" w:rsidRPr="00994900">
        <w:rPr>
          <w:bCs/>
          <w:sz w:val="23"/>
          <w:szCs w:val="23"/>
        </w:rPr>
        <w:t xml:space="preserve"> Le spese già sostenute, devono essere riferite all’ultimo trimestre.</w:t>
      </w:r>
    </w:p>
    <w:p w14:paraId="56DEBB36" w14:textId="77777777" w:rsidR="0021777A" w:rsidRDefault="0021777A" w:rsidP="006120BB">
      <w:pPr>
        <w:pStyle w:val="Default"/>
        <w:jc w:val="both"/>
        <w:rPr>
          <w:bCs/>
          <w:sz w:val="23"/>
          <w:szCs w:val="23"/>
        </w:rPr>
      </w:pPr>
    </w:p>
    <w:p w14:paraId="39C0DD3C" w14:textId="77777777" w:rsidR="003E62A1" w:rsidRDefault="003E62A1" w:rsidP="003E62A1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ART. 9 - SEGRETEZZA E TUTELA DEI DATI PERSONALI E SENSIBILI</w:t>
      </w:r>
    </w:p>
    <w:p w14:paraId="36F41FBD" w14:textId="77777777" w:rsidR="003E62A1" w:rsidRPr="00F26605" w:rsidRDefault="00330636" w:rsidP="0011678E">
      <w:pPr>
        <w:pStyle w:val="Default"/>
        <w:jc w:val="both"/>
        <w:rPr>
          <w:bCs/>
          <w:color w:val="auto"/>
          <w:sz w:val="23"/>
          <w:szCs w:val="23"/>
        </w:rPr>
      </w:pPr>
      <w:r w:rsidRPr="00F26605">
        <w:rPr>
          <w:bCs/>
          <w:color w:val="auto"/>
          <w:sz w:val="23"/>
          <w:szCs w:val="23"/>
        </w:rPr>
        <w:t xml:space="preserve">Il comune </w:t>
      </w:r>
      <w:r w:rsidR="003E62A1" w:rsidRPr="00F26605">
        <w:rPr>
          <w:bCs/>
          <w:color w:val="auto"/>
          <w:sz w:val="23"/>
          <w:szCs w:val="23"/>
        </w:rPr>
        <w:t xml:space="preserve">si obbliga a non diffondere a terzi qualsiasi informazione, dato o elemento di cui venisse in possesso o a conoscenza in conseguenza dell’espletamento dell’attività oggetto del presente contratto. </w:t>
      </w:r>
    </w:p>
    <w:p w14:paraId="4E726070" w14:textId="77777777" w:rsidR="003E62A1" w:rsidRPr="00F26605" w:rsidRDefault="00330636" w:rsidP="0011678E">
      <w:pPr>
        <w:pStyle w:val="Default"/>
        <w:jc w:val="both"/>
        <w:rPr>
          <w:bCs/>
          <w:color w:val="auto"/>
          <w:sz w:val="23"/>
          <w:szCs w:val="23"/>
        </w:rPr>
      </w:pPr>
      <w:r w:rsidRPr="00F26605">
        <w:rPr>
          <w:bCs/>
          <w:color w:val="auto"/>
          <w:sz w:val="23"/>
          <w:szCs w:val="23"/>
        </w:rPr>
        <w:t>Il Comune è tenuto</w:t>
      </w:r>
      <w:r w:rsidR="003E62A1" w:rsidRPr="00F26605">
        <w:rPr>
          <w:bCs/>
          <w:color w:val="auto"/>
          <w:sz w:val="23"/>
          <w:szCs w:val="23"/>
        </w:rPr>
        <w:t xml:space="preserve"> al rispetto della nuova normativa nazionale in materia di protezione dei dai personali con riferimento alle disposizioni del Regolamento (UE) 2016/679 divenuto efficace il 25/5/2018. </w:t>
      </w:r>
    </w:p>
    <w:p w14:paraId="14EA8D2B" w14:textId="77777777" w:rsidR="00D75E51" w:rsidRPr="00F26605" w:rsidRDefault="00D75E51" w:rsidP="0011678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536745B" w14:textId="77777777" w:rsidR="006120BB" w:rsidRPr="009A7750" w:rsidRDefault="009A7750" w:rsidP="00751C97">
      <w:pPr>
        <w:spacing w:line="100" w:lineRule="atLeast"/>
        <w:jc w:val="both"/>
        <w:rPr>
          <w:b/>
          <w:bCs/>
          <w:sz w:val="24"/>
          <w:szCs w:val="24"/>
          <w:lang w:eastAsia="ar-SA"/>
        </w:rPr>
      </w:pPr>
      <w:r w:rsidRPr="00751C97">
        <w:rPr>
          <w:b/>
          <w:bCs/>
          <w:sz w:val="24"/>
          <w:szCs w:val="24"/>
          <w:lang w:eastAsia="ar-SA"/>
        </w:rPr>
        <w:t>ART. 10</w:t>
      </w:r>
      <w:r w:rsidR="006120BB" w:rsidRPr="00751C97">
        <w:rPr>
          <w:b/>
          <w:bCs/>
          <w:sz w:val="24"/>
          <w:szCs w:val="24"/>
          <w:lang w:eastAsia="ar-SA"/>
        </w:rPr>
        <w:t xml:space="preserve"> – </w:t>
      </w:r>
      <w:r w:rsidR="006120BB" w:rsidRPr="009A7750">
        <w:rPr>
          <w:b/>
          <w:bCs/>
          <w:sz w:val="24"/>
          <w:szCs w:val="24"/>
          <w:lang w:eastAsia="ar-SA"/>
        </w:rPr>
        <w:t>RICORSI</w:t>
      </w:r>
    </w:p>
    <w:p w14:paraId="151A7059" w14:textId="77777777" w:rsidR="006120BB" w:rsidRDefault="00F60162" w:rsidP="006120B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E’</w:t>
      </w:r>
      <w:proofErr w:type="gramEnd"/>
      <w:r w:rsidR="006120BB" w:rsidRPr="009A7750">
        <w:rPr>
          <w:sz w:val="23"/>
          <w:szCs w:val="23"/>
        </w:rPr>
        <w:t xml:space="preserve"> possibile avanzare ric</w:t>
      </w:r>
      <w:r w:rsidR="002E4BB1" w:rsidRPr="009A7750">
        <w:rPr>
          <w:sz w:val="23"/>
          <w:szCs w:val="23"/>
        </w:rPr>
        <w:t>orso</w:t>
      </w:r>
      <w:r w:rsidR="002E4BB1">
        <w:rPr>
          <w:sz w:val="23"/>
          <w:szCs w:val="23"/>
        </w:rPr>
        <w:t xml:space="preserve"> amministrativo al Responsabile dell’Area Servizi alla persona</w:t>
      </w:r>
      <w:r w:rsidR="006120BB">
        <w:rPr>
          <w:sz w:val="23"/>
          <w:szCs w:val="23"/>
        </w:rPr>
        <w:t>, entro 30 (trenta) giorni dalla pubblicazione dell'atto di approvazione dell'elenco dei beneficiari sul Sito Amministrazione T</w:t>
      </w:r>
      <w:r w:rsidR="00CD1FB9">
        <w:rPr>
          <w:sz w:val="23"/>
          <w:szCs w:val="23"/>
        </w:rPr>
        <w:t>rasparente del Comune di Porto Mantovano</w:t>
      </w:r>
      <w:r w:rsidR="006120BB">
        <w:rPr>
          <w:sz w:val="23"/>
          <w:szCs w:val="23"/>
        </w:rPr>
        <w:t xml:space="preserve"> che ha valore di notifica per gli interessati. </w:t>
      </w:r>
      <w:r w:rsidR="006120BB">
        <w:rPr>
          <w:sz w:val="23"/>
          <w:szCs w:val="23"/>
        </w:rPr>
        <w:lastRenderedPageBreak/>
        <w:t>Il</w:t>
      </w:r>
      <w:r w:rsidR="00545428">
        <w:rPr>
          <w:sz w:val="23"/>
          <w:szCs w:val="23"/>
        </w:rPr>
        <w:t xml:space="preserve"> Responsabile</w:t>
      </w:r>
      <w:r w:rsidR="006120BB">
        <w:rPr>
          <w:sz w:val="23"/>
          <w:szCs w:val="23"/>
        </w:rPr>
        <w:t xml:space="preserve">, esaminato il contenuto del ricorso, sentito il parere </w:t>
      </w:r>
      <w:r w:rsidR="00545428">
        <w:rPr>
          <w:sz w:val="23"/>
          <w:szCs w:val="23"/>
        </w:rPr>
        <w:t xml:space="preserve">della Commissione </w:t>
      </w:r>
      <w:r w:rsidR="006120BB">
        <w:rPr>
          <w:sz w:val="23"/>
          <w:szCs w:val="23"/>
        </w:rPr>
        <w:t>si esprimerà in via definitiva entro i termini previsti dalla normativa vigente.</w:t>
      </w:r>
    </w:p>
    <w:p w14:paraId="3254BD08" w14:textId="77777777" w:rsidR="00CD1FB9" w:rsidRDefault="00CD1FB9" w:rsidP="006120BB">
      <w:pPr>
        <w:pStyle w:val="Default"/>
        <w:jc w:val="both"/>
        <w:rPr>
          <w:b/>
          <w:bCs/>
          <w:sz w:val="23"/>
          <w:szCs w:val="23"/>
        </w:rPr>
      </w:pPr>
    </w:p>
    <w:p w14:paraId="77E4A64F" w14:textId="77777777" w:rsidR="006120BB" w:rsidRDefault="006120BB" w:rsidP="006120B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9CD0CB4" w14:textId="77777777" w:rsidR="00E85519" w:rsidRPr="00DB6497" w:rsidRDefault="00E85519" w:rsidP="006120B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E85519" w:rsidRPr="00DB64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130FC" w16cid:durableId="235E9404"/>
  <w16cid:commentId w16cid:paraId="38B2AEA0" w16cid:durableId="235E93F5"/>
  <w16cid:commentId w16cid:paraId="39E1FA61" w16cid:durableId="235E93F6"/>
  <w16cid:commentId w16cid:paraId="2D4F354E" w16cid:durableId="235E93F7"/>
  <w16cid:commentId w16cid:paraId="2BF43B40" w16cid:durableId="235E93F8"/>
  <w16cid:commentId w16cid:paraId="48630FCB" w16cid:durableId="235E95DE"/>
  <w16cid:commentId w16cid:paraId="5391D599" w16cid:durableId="235E93F9"/>
  <w16cid:commentId w16cid:paraId="1A330E71" w16cid:durableId="235E9485"/>
  <w16cid:commentId w16cid:paraId="1DFB8A54" w16cid:durableId="235E9501"/>
  <w16cid:commentId w16cid:paraId="1AC0D456" w16cid:durableId="235E93FA"/>
  <w16cid:commentId w16cid:paraId="1BAB6F77" w16cid:durableId="235E93FB"/>
  <w16cid:commentId w16cid:paraId="2637D0EC" w16cid:durableId="235E93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84DE" w14:textId="77777777" w:rsidR="005A2B57" w:rsidRDefault="005A2B57" w:rsidP="00AC2A9C">
      <w:pPr>
        <w:spacing w:after="0" w:line="240" w:lineRule="auto"/>
      </w:pPr>
      <w:r>
        <w:separator/>
      </w:r>
    </w:p>
  </w:endnote>
  <w:endnote w:type="continuationSeparator" w:id="0">
    <w:p w14:paraId="700D6F31" w14:textId="77777777" w:rsidR="005A2B57" w:rsidRDefault="005A2B57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913C" w14:textId="77777777" w:rsidR="005A2B57" w:rsidRDefault="005A2B57" w:rsidP="00AC2A9C">
      <w:pPr>
        <w:spacing w:after="0" w:line="240" w:lineRule="auto"/>
      </w:pPr>
      <w:r>
        <w:separator/>
      </w:r>
    </w:p>
  </w:footnote>
  <w:footnote w:type="continuationSeparator" w:id="0">
    <w:p w14:paraId="21FFBAD1" w14:textId="77777777" w:rsidR="005A2B57" w:rsidRDefault="005A2B57" w:rsidP="00A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1640"/>
      <w:gridCol w:w="7420"/>
    </w:tblGrid>
    <w:tr w:rsidR="00AC2A9C" w:rsidRPr="00AC2A9C" w14:paraId="28C7EDB3" w14:textId="77777777" w:rsidTr="00AC2A9C">
      <w:trPr>
        <w:cantSplit/>
        <w:trHeight w:val="1144"/>
      </w:trPr>
      <w:tc>
        <w:tcPr>
          <w:tcW w:w="1640" w:type="dxa"/>
          <w:hideMark/>
        </w:tcPr>
        <w:p w14:paraId="29C15C90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AC2A9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00E240BD" wp14:editId="02DA356E">
                <wp:extent cx="733425" cy="1047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0" w:type="dxa"/>
        </w:tcPr>
        <w:p w14:paraId="7A08C2FF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Wide Latin" w:eastAsia="Times New Roman" w:hAnsi="Wide Latin" w:cs="Times New Roman"/>
              <w:b/>
              <w:sz w:val="24"/>
              <w:szCs w:val="20"/>
              <w:lang w:eastAsia="it-IT"/>
            </w:rPr>
          </w:pPr>
        </w:p>
        <w:p w14:paraId="3D2DA3CD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32"/>
              <w:szCs w:val="20"/>
              <w:lang w:eastAsia="it-IT"/>
            </w:rPr>
          </w:pPr>
          <w:r w:rsidRPr="00AC2A9C">
            <w:rPr>
              <w:rFonts w:ascii="Garamond" w:eastAsia="Times New Roman" w:hAnsi="Garamond" w:cs="Times New Roman"/>
              <w:b/>
              <w:sz w:val="40"/>
              <w:szCs w:val="20"/>
              <w:lang w:eastAsia="it-IT"/>
            </w:rPr>
            <w:t>COMUNE DI PORTO MANTOVANO</w:t>
          </w:r>
        </w:p>
        <w:p w14:paraId="1AF1D05C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0"/>
              <w:szCs w:val="20"/>
              <w:lang w:eastAsia="it-IT"/>
            </w:rPr>
          </w:pPr>
          <w:proofErr w:type="gramStart"/>
          <w:r w:rsidRPr="00AC2A9C">
            <w:rPr>
              <w:rFonts w:ascii="Garamond" w:eastAsia="Times New Roman" w:hAnsi="Garamond" w:cs="Times New Roman"/>
              <w:b/>
              <w:sz w:val="20"/>
              <w:szCs w:val="20"/>
              <w:lang w:eastAsia="it-IT"/>
            </w:rPr>
            <w:t>PROVINCIA  DI</w:t>
          </w:r>
          <w:proofErr w:type="gramEnd"/>
          <w:r w:rsidRPr="00AC2A9C">
            <w:rPr>
              <w:rFonts w:ascii="Garamond" w:eastAsia="Times New Roman" w:hAnsi="Garamond" w:cs="Times New Roman"/>
              <w:b/>
              <w:sz w:val="20"/>
              <w:szCs w:val="20"/>
              <w:lang w:eastAsia="it-IT"/>
            </w:rPr>
            <w:t xml:space="preserve">  MANTOVA</w:t>
          </w:r>
        </w:p>
        <w:p w14:paraId="49D30794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4"/>
              <w:szCs w:val="24"/>
              <w:lang w:eastAsia="it-IT"/>
            </w:rPr>
          </w:pPr>
          <w:r w:rsidRPr="00AC2A9C">
            <w:rPr>
              <w:rFonts w:ascii="Garamond" w:eastAsia="Times New Roman" w:hAnsi="Garamond" w:cs="Times New Roman"/>
              <w:b/>
              <w:sz w:val="24"/>
              <w:szCs w:val="24"/>
              <w:lang w:eastAsia="it-IT"/>
            </w:rPr>
            <w:t>Ufficio Servizi Sociali</w:t>
          </w:r>
        </w:p>
        <w:p w14:paraId="3FD68E69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24"/>
              <w:szCs w:val="24"/>
              <w:lang w:eastAsia="it-IT"/>
            </w:rPr>
          </w:pPr>
          <w:r w:rsidRPr="00AC2A9C">
            <w:rPr>
              <w:rFonts w:ascii="Garamond" w:eastAsia="Times New Roman" w:hAnsi="Garamond" w:cs="Times New Roman"/>
              <w:b/>
              <w:sz w:val="24"/>
              <w:szCs w:val="24"/>
              <w:lang w:eastAsia="it-IT"/>
            </w:rPr>
            <w:t>Tel. 0376/389085 – 0376/389088</w:t>
          </w:r>
        </w:p>
        <w:p w14:paraId="25221D3A" w14:textId="77777777" w:rsidR="00AC2A9C" w:rsidRPr="00AC2A9C" w:rsidRDefault="00AC2A9C" w:rsidP="00AC2A9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Wide Latin" w:eastAsia="Times New Roman" w:hAnsi="Wide Latin" w:cs="Times New Roman"/>
              <w:sz w:val="24"/>
              <w:szCs w:val="24"/>
              <w:lang w:eastAsia="it-IT"/>
            </w:rPr>
          </w:pPr>
          <w:r w:rsidRPr="00AC2A9C">
            <w:rPr>
              <w:rFonts w:ascii="Garamond" w:eastAsia="Times New Roman" w:hAnsi="Garamond" w:cs="Times New Roman"/>
              <w:b/>
              <w:sz w:val="24"/>
              <w:szCs w:val="24"/>
              <w:lang w:eastAsia="it-IT"/>
            </w:rPr>
            <w:t>Fax 0376/389089</w:t>
          </w:r>
        </w:p>
      </w:tc>
    </w:tr>
  </w:tbl>
  <w:p w14:paraId="18F6A546" w14:textId="77777777" w:rsidR="00AC2A9C" w:rsidRDefault="00AC2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663"/>
    <w:multiLevelType w:val="hybridMultilevel"/>
    <w:tmpl w:val="F7BCAD66"/>
    <w:lvl w:ilvl="0" w:tplc="72942786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9A52AC7"/>
    <w:multiLevelType w:val="hybridMultilevel"/>
    <w:tmpl w:val="5C06B4EE"/>
    <w:lvl w:ilvl="0" w:tplc="729427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420"/>
    <w:multiLevelType w:val="hybridMultilevel"/>
    <w:tmpl w:val="12D83322"/>
    <w:lvl w:ilvl="0" w:tplc="0756E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77E"/>
    <w:multiLevelType w:val="hybridMultilevel"/>
    <w:tmpl w:val="407A1B18"/>
    <w:lvl w:ilvl="0" w:tplc="729427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16D5"/>
    <w:multiLevelType w:val="hybridMultilevel"/>
    <w:tmpl w:val="3FEA71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290649"/>
    <w:multiLevelType w:val="hybridMultilevel"/>
    <w:tmpl w:val="F2A8D340"/>
    <w:lvl w:ilvl="0" w:tplc="729427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96F6F"/>
    <w:multiLevelType w:val="hybridMultilevel"/>
    <w:tmpl w:val="7496F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207CB"/>
    <w:multiLevelType w:val="hybridMultilevel"/>
    <w:tmpl w:val="4D647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ED3514"/>
    <w:multiLevelType w:val="hybridMultilevel"/>
    <w:tmpl w:val="1C22B27E"/>
    <w:lvl w:ilvl="0" w:tplc="7294278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F6D"/>
    <w:multiLevelType w:val="hybridMultilevel"/>
    <w:tmpl w:val="E130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1F7"/>
    <w:multiLevelType w:val="hybridMultilevel"/>
    <w:tmpl w:val="5FFCB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17"/>
    <w:rsid w:val="00017899"/>
    <w:rsid w:val="000242D6"/>
    <w:rsid w:val="00042C17"/>
    <w:rsid w:val="000434CC"/>
    <w:rsid w:val="00073264"/>
    <w:rsid w:val="00075009"/>
    <w:rsid w:val="000B0538"/>
    <w:rsid w:val="000C073D"/>
    <w:rsid w:val="000D46B4"/>
    <w:rsid w:val="000F742E"/>
    <w:rsid w:val="0011678E"/>
    <w:rsid w:val="00131ED2"/>
    <w:rsid w:val="0013276A"/>
    <w:rsid w:val="0017569F"/>
    <w:rsid w:val="0019210F"/>
    <w:rsid w:val="001B5A70"/>
    <w:rsid w:val="001E14F4"/>
    <w:rsid w:val="001F1DDB"/>
    <w:rsid w:val="001F5CFA"/>
    <w:rsid w:val="0021777A"/>
    <w:rsid w:val="002212FB"/>
    <w:rsid w:val="00233897"/>
    <w:rsid w:val="00243451"/>
    <w:rsid w:val="002479DA"/>
    <w:rsid w:val="00257E0C"/>
    <w:rsid w:val="00264769"/>
    <w:rsid w:val="00267304"/>
    <w:rsid w:val="00273207"/>
    <w:rsid w:val="002B2E01"/>
    <w:rsid w:val="002C256C"/>
    <w:rsid w:val="002C5ADE"/>
    <w:rsid w:val="002E4BB1"/>
    <w:rsid w:val="00302921"/>
    <w:rsid w:val="00310196"/>
    <w:rsid w:val="003113AB"/>
    <w:rsid w:val="00330636"/>
    <w:rsid w:val="00347E93"/>
    <w:rsid w:val="003607CF"/>
    <w:rsid w:val="00367596"/>
    <w:rsid w:val="00376233"/>
    <w:rsid w:val="0038220C"/>
    <w:rsid w:val="003826B6"/>
    <w:rsid w:val="00397B58"/>
    <w:rsid w:val="003E62A1"/>
    <w:rsid w:val="00462202"/>
    <w:rsid w:val="00474878"/>
    <w:rsid w:val="004B2425"/>
    <w:rsid w:val="004B3151"/>
    <w:rsid w:val="004C0045"/>
    <w:rsid w:val="004D49BE"/>
    <w:rsid w:val="004F18B1"/>
    <w:rsid w:val="00515FE8"/>
    <w:rsid w:val="005379FA"/>
    <w:rsid w:val="00543A6A"/>
    <w:rsid w:val="00544EB2"/>
    <w:rsid w:val="00545428"/>
    <w:rsid w:val="00545F5A"/>
    <w:rsid w:val="00554213"/>
    <w:rsid w:val="005714E1"/>
    <w:rsid w:val="00572A5B"/>
    <w:rsid w:val="005979CC"/>
    <w:rsid w:val="005A2B57"/>
    <w:rsid w:val="005A3A2D"/>
    <w:rsid w:val="005A6A56"/>
    <w:rsid w:val="005B0131"/>
    <w:rsid w:val="005E402D"/>
    <w:rsid w:val="005F3B1B"/>
    <w:rsid w:val="006027AB"/>
    <w:rsid w:val="006053E6"/>
    <w:rsid w:val="006120BB"/>
    <w:rsid w:val="00622A6F"/>
    <w:rsid w:val="00625E52"/>
    <w:rsid w:val="0064151C"/>
    <w:rsid w:val="00667E7B"/>
    <w:rsid w:val="00682824"/>
    <w:rsid w:val="00692BD0"/>
    <w:rsid w:val="00697CA2"/>
    <w:rsid w:val="006E2AC5"/>
    <w:rsid w:val="006E5FD3"/>
    <w:rsid w:val="006F58CC"/>
    <w:rsid w:val="00710F35"/>
    <w:rsid w:val="00720901"/>
    <w:rsid w:val="0072730C"/>
    <w:rsid w:val="00727E97"/>
    <w:rsid w:val="00746E94"/>
    <w:rsid w:val="00751C97"/>
    <w:rsid w:val="00764A0A"/>
    <w:rsid w:val="00790F9F"/>
    <w:rsid w:val="007B7808"/>
    <w:rsid w:val="007E2209"/>
    <w:rsid w:val="00833B82"/>
    <w:rsid w:val="008411DE"/>
    <w:rsid w:val="008544DC"/>
    <w:rsid w:val="00855A61"/>
    <w:rsid w:val="008765D9"/>
    <w:rsid w:val="008769B9"/>
    <w:rsid w:val="00877FA7"/>
    <w:rsid w:val="00885AA8"/>
    <w:rsid w:val="00894CDC"/>
    <w:rsid w:val="00895DDC"/>
    <w:rsid w:val="008A5727"/>
    <w:rsid w:val="008A5EFB"/>
    <w:rsid w:val="008D159E"/>
    <w:rsid w:val="008E07F6"/>
    <w:rsid w:val="008F07DC"/>
    <w:rsid w:val="00901914"/>
    <w:rsid w:val="009310B8"/>
    <w:rsid w:val="00942779"/>
    <w:rsid w:val="009529A2"/>
    <w:rsid w:val="00994900"/>
    <w:rsid w:val="00995658"/>
    <w:rsid w:val="009A506B"/>
    <w:rsid w:val="009A7750"/>
    <w:rsid w:val="009B56AA"/>
    <w:rsid w:val="009D0BC9"/>
    <w:rsid w:val="009D70F8"/>
    <w:rsid w:val="00A02CBF"/>
    <w:rsid w:val="00A07D0D"/>
    <w:rsid w:val="00A201A8"/>
    <w:rsid w:val="00A52A5D"/>
    <w:rsid w:val="00A72525"/>
    <w:rsid w:val="00A7550D"/>
    <w:rsid w:val="00A83703"/>
    <w:rsid w:val="00A83BB2"/>
    <w:rsid w:val="00A90A65"/>
    <w:rsid w:val="00AA7721"/>
    <w:rsid w:val="00AC2A9C"/>
    <w:rsid w:val="00AE6C2D"/>
    <w:rsid w:val="00B30D33"/>
    <w:rsid w:val="00B32882"/>
    <w:rsid w:val="00B4086D"/>
    <w:rsid w:val="00B60C15"/>
    <w:rsid w:val="00B62ED2"/>
    <w:rsid w:val="00B95C12"/>
    <w:rsid w:val="00BA7100"/>
    <w:rsid w:val="00BE307D"/>
    <w:rsid w:val="00BF1624"/>
    <w:rsid w:val="00BF6CC8"/>
    <w:rsid w:val="00C40C6C"/>
    <w:rsid w:val="00C61624"/>
    <w:rsid w:val="00CB0774"/>
    <w:rsid w:val="00CC317B"/>
    <w:rsid w:val="00CC6A00"/>
    <w:rsid w:val="00CC6DA1"/>
    <w:rsid w:val="00CD1FB9"/>
    <w:rsid w:val="00CF252D"/>
    <w:rsid w:val="00D07691"/>
    <w:rsid w:val="00D1036B"/>
    <w:rsid w:val="00D501A1"/>
    <w:rsid w:val="00D75E51"/>
    <w:rsid w:val="00D955E1"/>
    <w:rsid w:val="00D97433"/>
    <w:rsid w:val="00DB6497"/>
    <w:rsid w:val="00DB7AEB"/>
    <w:rsid w:val="00DC4211"/>
    <w:rsid w:val="00DD2ACD"/>
    <w:rsid w:val="00DD5A5A"/>
    <w:rsid w:val="00DF5419"/>
    <w:rsid w:val="00DF7484"/>
    <w:rsid w:val="00DF793D"/>
    <w:rsid w:val="00E23709"/>
    <w:rsid w:val="00E74A3B"/>
    <w:rsid w:val="00E845C0"/>
    <w:rsid w:val="00E85519"/>
    <w:rsid w:val="00ED3A72"/>
    <w:rsid w:val="00F00EC9"/>
    <w:rsid w:val="00F01D97"/>
    <w:rsid w:val="00F029BC"/>
    <w:rsid w:val="00F2288E"/>
    <w:rsid w:val="00F26605"/>
    <w:rsid w:val="00F60162"/>
    <w:rsid w:val="00FC42AF"/>
    <w:rsid w:val="00FD031C"/>
    <w:rsid w:val="00FD43BA"/>
    <w:rsid w:val="00FE4736"/>
    <w:rsid w:val="00FF044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6CE2"/>
  <w15:docId w15:val="{404FFDBA-04F3-42AE-9DF8-20AB491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A9C"/>
  </w:style>
  <w:style w:type="paragraph" w:styleId="Pidipagina">
    <w:name w:val="footer"/>
    <w:basedOn w:val="Normale"/>
    <w:link w:val="PidipaginaCarattere"/>
    <w:uiPriority w:val="99"/>
    <w:unhideWhenUsed/>
    <w:rsid w:val="00AC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A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A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32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C5ADE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5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65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65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5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5D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47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6972-BD5E-430B-9E30-B5108AD7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Puttini</dc:creator>
  <cp:lastModifiedBy>Valeria Martinato</cp:lastModifiedBy>
  <cp:revision>9</cp:revision>
  <cp:lastPrinted>2020-11-14T09:04:00Z</cp:lastPrinted>
  <dcterms:created xsi:type="dcterms:W3CDTF">2020-11-20T07:32:00Z</dcterms:created>
  <dcterms:modified xsi:type="dcterms:W3CDTF">2020-11-23T08:52:00Z</dcterms:modified>
</cp:coreProperties>
</file>