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B05A" w14:textId="77777777" w:rsidR="007D5DE2" w:rsidRDefault="007D5DE2" w:rsidP="007D5DE2">
      <w:pPr>
        <w:jc w:val="center"/>
        <w:rPr>
          <w:b/>
          <w:bCs/>
          <w:sz w:val="28"/>
          <w:szCs w:val="28"/>
        </w:rPr>
      </w:pPr>
      <w:r>
        <w:rPr>
          <w:b/>
          <w:bCs/>
          <w:sz w:val="28"/>
          <w:szCs w:val="28"/>
        </w:rPr>
        <w:t>COMUNE DI PORTO MANTOVANO</w:t>
      </w:r>
    </w:p>
    <w:p w14:paraId="4DAD4808" w14:textId="77777777" w:rsidR="007D5DE2" w:rsidRDefault="007D5DE2" w:rsidP="007D5DE2">
      <w:pPr>
        <w:jc w:val="center"/>
        <w:rPr>
          <w:b/>
          <w:bCs/>
          <w:sz w:val="28"/>
          <w:szCs w:val="28"/>
        </w:rPr>
      </w:pPr>
    </w:p>
    <w:p w14:paraId="0BB144DC" w14:textId="77777777" w:rsidR="007D5DE2" w:rsidRDefault="007D5DE2" w:rsidP="007D5DE2">
      <w:pPr>
        <w:jc w:val="center"/>
        <w:rPr>
          <w:b/>
          <w:bCs/>
          <w:sz w:val="28"/>
          <w:szCs w:val="28"/>
        </w:rPr>
      </w:pPr>
    </w:p>
    <w:p w14:paraId="2AAB5941" w14:textId="77777777" w:rsidR="007D5DE2" w:rsidRDefault="007D5DE2" w:rsidP="007D5DE2">
      <w:pPr>
        <w:jc w:val="center"/>
        <w:rPr>
          <w:b/>
          <w:bCs/>
          <w:sz w:val="28"/>
          <w:szCs w:val="28"/>
        </w:rPr>
      </w:pPr>
      <w:r>
        <w:rPr>
          <w:b/>
          <w:bCs/>
          <w:sz w:val="28"/>
          <w:szCs w:val="28"/>
        </w:rPr>
        <w:t xml:space="preserve">Verbale del Collegio dei Revisori dei Conti n. </w:t>
      </w:r>
      <w:r w:rsidRPr="0080278D">
        <w:rPr>
          <w:b/>
          <w:bCs/>
          <w:sz w:val="28"/>
          <w:szCs w:val="28"/>
        </w:rPr>
        <w:t xml:space="preserve">14 del 23 </w:t>
      </w:r>
      <w:proofErr w:type="gramStart"/>
      <w:r w:rsidRPr="0080278D">
        <w:rPr>
          <w:b/>
          <w:bCs/>
          <w:sz w:val="28"/>
          <w:szCs w:val="28"/>
        </w:rPr>
        <w:t>Giugno</w:t>
      </w:r>
      <w:proofErr w:type="gramEnd"/>
      <w:r w:rsidRPr="0080278D">
        <w:rPr>
          <w:b/>
          <w:bCs/>
          <w:sz w:val="28"/>
          <w:szCs w:val="28"/>
        </w:rPr>
        <w:t xml:space="preserve"> 2023</w:t>
      </w:r>
    </w:p>
    <w:p w14:paraId="552C6C8A" w14:textId="77777777" w:rsidR="00977664" w:rsidRPr="00292B79" w:rsidRDefault="00977664" w:rsidP="00977664">
      <w:pPr>
        <w:jc w:val="center"/>
        <w:rPr>
          <w:color w:val="FF0000"/>
        </w:rPr>
      </w:pPr>
    </w:p>
    <w:p w14:paraId="244CCE2A" w14:textId="51B1F611" w:rsidR="00977664" w:rsidRPr="00181F5A" w:rsidRDefault="00977664" w:rsidP="00977664">
      <w:pPr>
        <w:spacing w:after="140"/>
        <w:jc w:val="both"/>
        <w:rPr>
          <w:rFonts w:ascii="Times New Roman" w:eastAsia="Times New Roman" w:hAnsi="Times New Roman" w:cs="Times New Roman"/>
          <w:strike/>
        </w:rPr>
      </w:pPr>
      <w:r w:rsidRPr="007D5DE2">
        <w:rPr>
          <w:b/>
        </w:rPr>
        <w:t xml:space="preserve">Oggetto: accertamento ex art. 19, comma 8, L. n. 448/2001, sulla proposta di </w:t>
      </w:r>
      <w:r w:rsidR="00181F5A" w:rsidRPr="007D5DE2">
        <w:rPr>
          <w:b/>
        </w:rPr>
        <w:t xml:space="preserve">PIAO - </w:t>
      </w:r>
      <w:r w:rsidR="00181F5A" w:rsidRPr="007D5DE2">
        <w:rPr>
          <w:b/>
          <w:iCs/>
        </w:rPr>
        <w:t>PIANO INTEGRATO DI ATTIVITÀ E ORGANIZZAZIONE 2023 – 2025, SEZIONE 3 ORGANIZZAZIONE E CAPITALE UMANO, PIANO TRIENNALE DEI FABBISOGNI DI PERSONALE 2023 2025</w:t>
      </w:r>
      <w:r w:rsidR="00181F5A">
        <w:rPr>
          <w:b/>
          <w:iCs/>
          <w:color w:val="FF0000"/>
        </w:rPr>
        <w:t xml:space="preserve"> </w:t>
      </w:r>
    </w:p>
    <w:p w14:paraId="318DF301" w14:textId="77777777" w:rsidR="00977664" w:rsidRPr="00BF5F5F" w:rsidRDefault="00977664" w:rsidP="00977664">
      <w:pPr>
        <w:jc w:val="both"/>
        <w:rPr>
          <w:color w:val="FF0000"/>
        </w:rPr>
      </w:pPr>
    </w:p>
    <w:p w14:paraId="2DB04DB9" w14:textId="77777777" w:rsidR="00977664" w:rsidRPr="007C6AC3" w:rsidRDefault="00977664" w:rsidP="00977664">
      <w:pPr>
        <w:jc w:val="both"/>
      </w:pPr>
      <w:r w:rsidRPr="007C6AC3">
        <w:t xml:space="preserve">Il Collegio dei Revisori </w:t>
      </w:r>
    </w:p>
    <w:p w14:paraId="5FA27C4F" w14:textId="77777777" w:rsidR="00977664" w:rsidRPr="007D5DE2" w:rsidRDefault="00A92C9C" w:rsidP="00977664">
      <w:pPr>
        <w:pStyle w:val="Paragrafoelenco"/>
        <w:numPr>
          <w:ilvl w:val="0"/>
          <w:numId w:val="3"/>
        </w:numPr>
        <w:ind w:left="567" w:hanging="567"/>
        <w:jc w:val="both"/>
        <w:rPr>
          <w:b/>
          <w:bCs/>
        </w:rPr>
      </w:pPr>
      <w:r w:rsidRPr="007D5DE2">
        <w:rPr>
          <w:b/>
          <w:bCs/>
        </w:rPr>
        <w:t>r</w:t>
      </w:r>
      <w:r w:rsidR="00977664" w:rsidRPr="007D5DE2">
        <w:rPr>
          <w:b/>
          <w:bCs/>
        </w:rPr>
        <w:t xml:space="preserve">icevuti i seguenti documenti: </w:t>
      </w:r>
    </w:p>
    <w:p w14:paraId="7787D530" w14:textId="77777777" w:rsidR="00181F5A" w:rsidRPr="007D5DE2" w:rsidRDefault="00181F5A" w:rsidP="00977664">
      <w:pPr>
        <w:pStyle w:val="Paragrafoelenco"/>
        <w:numPr>
          <w:ilvl w:val="0"/>
          <w:numId w:val="1"/>
        </w:numPr>
        <w:spacing w:after="140"/>
        <w:jc w:val="both"/>
        <w:rPr>
          <w:rFonts w:ascii="Times New Roman" w:eastAsia="Times New Roman" w:hAnsi="Times New Roman" w:cs="Times New Roman"/>
          <w:strike/>
        </w:rPr>
      </w:pPr>
      <w:r w:rsidRPr="007D5DE2">
        <w:t xml:space="preserve">Sezione 3 della proposta di PIAO “3. SEZIONE: ORGANIZZAZIONE E CAPITALE UMANO” contenente il 3.3 “Piano triennale dei fabbisogni di personale”, 3.3.1 Rappresentazione della consistenza di personale al 31 dicembre dell’anno precedente con la dotazione organica, 3.3.2 Programmazione strategica delle risorse umane con a.1) Verifica degli spazi </w:t>
      </w:r>
      <w:proofErr w:type="spellStart"/>
      <w:r w:rsidRPr="007D5DE2">
        <w:t>assunzionali</w:t>
      </w:r>
      <w:proofErr w:type="spellEnd"/>
      <w:r w:rsidRPr="007D5DE2">
        <w:t xml:space="preserve"> a tempo indeterminato, a.2) Verifica del rispetto del tetto alla spesa di personale, a.3) Verifica del rispetto del tetto alla spesa per lavoro flessibile, a.4) Verifica dell’assenza di eccedenza di personale, a.5) Verifica del rispetto delle altre norme rilevanti ai fini della possibilità di assumere</w:t>
      </w:r>
      <w:r w:rsidR="00F06199" w:rsidRPr="007D5DE2">
        <w:t>, b) stima del trend delle cessazioni, c) stima dell’evoluzione dei fabbisogni (con prospetto previsione assunzioni a tempo indeterminato anno 2023);</w:t>
      </w:r>
    </w:p>
    <w:p w14:paraId="7304E4EC" w14:textId="4DE773AC" w:rsidR="00977664" w:rsidRPr="00F06199" w:rsidRDefault="00977664" w:rsidP="007D5DE2">
      <w:pPr>
        <w:pStyle w:val="Paragrafoelenco"/>
        <w:spacing w:after="140"/>
        <w:jc w:val="both"/>
        <w:rPr>
          <w:strike/>
        </w:rPr>
      </w:pPr>
    </w:p>
    <w:p w14:paraId="1DCF2FB1" w14:textId="5E185003" w:rsidR="00F06199" w:rsidRDefault="00977664" w:rsidP="00977664">
      <w:pPr>
        <w:pStyle w:val="Paragrafoelenco"/>
        <w:numPr>
          <w:ilvl w:val="0"/>
          <w:numId w:val="1"/>
        </w:numPr>
        <w:jc w:val="both"/>
      </w:pPr>
      <w:r w:rsidRPr="007D5DE2">
        <w:t>Relazione del Responsabile Settore Ragioneria</w:t>
      </w:r>
      <w:r w:rsidR="00F06199" w:rsidRPr="007D5DE2">
        <w:t xml:space="preserve"> prot. 13253 del 15/6/2023 “Equilibri del bilancio di previsione 2023 – 2025 – Programmazione del fabbisogno del personale 2023 – 2025”</w:t>
      </w:r>
      <w:r w:rsidRPr="007D5DE2">
        <w:t xml:space="preserve"> sul mantenimento degli equilibri di bilancio 202</w:t>
      </w:r>
      <w:r w:rsidR="00F06199" w:rsidRPr="007D5DE2">
        <w:t>3</w:t>
      </w:r>
      <w:r w:rsidRPr="007D5DE2">
        <w:t>-2</w:t>
      </w:r>
      <w:r w:rsidR="00F06199" w:rsidRPr="007D5DE2">
        <w:t>5 recentemente approvato con delibera di Consiglio Comunale n. 40 del 12/06/2023, nella quale la Responsabile d</w:t>
      </w:r>
      <w:r w:rsidR="00A92C9C" w:rsidRPr="007D5DE2">
        <w:t>à</w:t>
      </w:r>
      <w:r w:rsidR="00F06199" w:rsidRPr="007D5DE2">
        <w:t xml:space="preserve"> atto che </w:t>
      </w:r>
      <w:r w:rsidR="00A92C9C" w:rsidRPr="007D5DE2">
        <w:t>“</w:t>
      </w:r>
      <w:r w:rsidR="00F06199" w:rsidRPr="007D5DE2">
        <w:t>per effetto della deliberazione di approvazione del pianto triennale dei fabbisogni di personale 2023 – 2025 incluso nella proposta di PIAO 2023 in corso di adozione, non viene meno il rispetto pluriennale dell’equilibrio di bilancio</w:t>
      </w:r>
      <w:r w:rsidR="00A92C9C" w:rsidRPr="007D5DE2">
        <w:t>”;</w:t>
      </w:r>
    </w:p>
    <w:p w14:paraId="6C6868A6" w14:textId="77777777" w:rsidR="007D5DE2" w:rsidRDefault="007D5DE2" w:rsidP="007D5DE2">
      <w:pPr>
        <w:pStyle w:val="Paragrafoelenco"/>
      </w:pPr>
    </w:p>
    <w:p w14:paraId="3E61B919" w14:textId="77777777" w:rsidR="00977664" w:rsidRPr="00F81E17" w:rsidRDefault="00977664" w:rsidP="00977664">
      <w:pPr>
        <w:pStyle w:val="Paragrafoelenco"/>
        <w:numPr>
          <w:ilvl w:val="0"/>
          <w:numId w:val="3"/>
        </w:numPr>
        <w:ind w:left="567" w:hanging="567"/>
        <w:jc w:val="both"/>
        <w:rPr>
          <w:b/>
          <w:bCs/>
        </w:rPr>
      </w:pPr>
      <w:r w:rsidRPr="00F81E17">
        <w:rPr>
          <w:b/>
          <w:bCs/>
        </w:rPr>
        <w:t>considerato che:</w:t>
      </w:r>
    </w:p>
    <w:p w14:paraId="4606B6C5" w14:textId="77777777" w:rsidR="00977664" w:rsidRPr="00F81E17" w:rsidRDefault="00977664" w:rsidP="00977664">
      <w:pPr>
        <w:numPr>
          <w:ilvl w:val="0"/>
          <w:numId w:val="2"/>
        </w:numPr>
        <w:spacing w:after="100" w:afterAutospacing="1"/>
        <w:jc w:val="both"/>
        <w:rPr>
          <w:rFonts w:eastAsia="MS Mincho" w:cs="Courier New"/>
        </w:rPr>
      </w:pPr>
      <w:r w:rsidRPr="00F81E17">
        <w:rPr>
          <w:rFonts w:eastAsia="MS Mincho" w:cs="Courier New"/>
        </w:rPr>
        <w:t>l’art. 39, L. n. 449/1997, stabilisce, al comma 1, che le Pubbliche Amministrazioni sono tenute alla programmazione triennale del fabbisogno di personale e, al comma 19, che gli Enti locali finalizzano i propri ordinamenti alla riduzione programmata delle spese di personale;</w:t>
      </w:r>
    </w:p>
    <w:p w14:paraId="0A9E705F" w14:textId="77777777" w:rsidR="00977664" w:rsidRPr="00F81E17" w:rsidRDefault="00977664" w:rsidP="00977664">
      <w:pPr>
        <w:numPr>
          <w:ilvl w:val="0"/>
          <w:numId w:val="2"/>
        </w:numPr>
        <w:spacing w:after="100" w:afterAutospacing="1"/>
        <w:jc w:val="both"/>
        <w:rPr>
          <w:rFonts w:eastAsia="MS Mincho" w:cs="Courier New"/>
        </w:rPr>
      </w:pPr>
      <w:r w:rsidRPr="00F81E17">
        <w:rPr>
          <w:rFonts w:eastAsia="MS Mincho" w:cs="Courier New"/>
        </w:rPr>
        <w:t xml:space="preserve">l’art. 91, </w:t>
      </w:r>
      <w:proofErr w:type="spellStart"/>
      <w:r w:rsidRPr="00F81E17">
        <w:rPr>
          <w:rFonts w:eastAsia="MS Mincho" w:cs="Courier New"/>
        </w:rPr>
        <w:t>D.Lgs.</w:t>
      </w:r>
      <w:proofErr w:type="spellEnd"/>
      <w:r w:rsidRPr="00F81E17">
        <w:rPr>
          <w:rFonts w:eastAsia="MS Mincho" w:cs="Courier New"/>
        </w:rPr>
        <w:t xml:space="preserve"> n. 267/2000, dispone che la programmazione del fabbisogno di personale deve essere finalizzata alla riduzione programmata delle spese del personale;</w:t>
      </w:r>
    </w:p>
    <w:p w14:paraId="7B49A6F4" w14:textId="77777777" w:rsidR="00977664" w:rsidRDefault="00977664" w:rsidP="00977664">
      <w:pPr>
        <w:numPr>
          <w:ilvl w:val="0"/>
          <w:numId w:val="2"/>
        </w:numPr>
        <w:spacing w:after="100" w:afterAutospacing="1"/>
        <w:jc w:val="both"/>
        <w:rPr>
          <w:rFonts w:eastAsia="MS Mincho" w:cs="Courier New"/>
        </w:rPr>
      </w:pPr>
      <w:r w:rsidRPr="00F81E17">
        <w:rPr>
          <w:rFonts w:eastAsia="MS Mincho" w:cs="Courier New"/>
        </w:rPr>
        <w:t xml:space="preserve">l’art. 19, comma 8, L. n. 448/2001, attribuisce agli organi di revisione contabile degli Enti locali il compito di accertare che i documenti di programmazione del fabbisogno di personale siano improntati al rispetto </w:t>
      </w:r>
      <w:r w:rsidRPr="00F81E17">
        <w:rPr>
          <w:bCs/>
        </w:rPr>
        <w:t>del principio di riduzione complessiva della spesa di cui all'articolo 39 L. n. 449/1997,</w:t>
      </w:r>
      <w:r w:rsidRPr="00F81E17">
        <w:t xml:space="preserve"> </w:t>
      </w:r>
      <w:r w:rsidRPr="00F81E17">
        <w:rPr>
          <w:rFonts w:eastAsia="MS Mincho" w:cs="Courier New"/>
        </w:rPr>
        <w:t>da intendersi, in combinato disposto con l’art. 1, comma 557 quater, L. n. 296/2006, quale contenimento della spesa con riferimento al valore medio del triennio 2011-2013;</w:t>
      </w:r>
    </w:p>
    <w:p w14:paraId="5396D28E" w14:textId="77777777" w:rsidR="00640236" w:rsidRPr="007D5DE2" w:rsidRDefault="00A92C9C" w:rsidP="00072879">
      <w:pPr>
        <w:numPr>
          <w:ilvl w:val="0"/>
          <w:numId w:val="2"/>
        </w:numPr>
        <w:spacing w:after="100" w:afterAutospacing="1"/>
        <w:jc w:val="both"/>
      </w:pPr>
      <w:r w:rsidRPr="007D5DE2">
        <w:rPr>
          <w:iCs/>
        </w:rPr>
        <w:t>l’art.</w:t>
      </w:r>
      <w:r w:rsidRPr="007D5DE2">
        <w:t xml:space="preserve"> 33, c. 2, D.L 34 del 30.4.2019, convertito in Legge 58/2019, stabilisce</w:t>
      </w:r>
      <w:r w:rsidR="00640236" w:rsidRPr="007D5DE2">
        <w:t xml:space="preserve"> fra l’altro “… i comuni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w:t>
      </w:r>
      <w:r w:rsidR="00640236" w:rsidRPr="007D5DE2">
        <w:lastRenderedPageBreak/>
        <w:t>non superiore al valore soglia definito come percentuale, differenziata per fascia demografica, della media delle entrate correnti relative agli ultimi tre rendiconti approvati, considerate al netto del fondo crediti dubbia esigibilità stanziato in bilancio di previsione”;</w:t>
      </w:r>
    </w:p>
    <w:p w14:paraId="5C186B6C" w14:textId="77777777" w:rsidR="00A92C9C" w:rsidRPr="007D5DE2" w:rsidRDefault="00A92C9C" w:rsidP="00977664">
      <w:pPr>
        <w:numPr>
          <w:ilvl w:val="0"/>
          <w:numId w:val="2"/>
        </w:numPr>
        <w:spacing w:after="100" w:afterAutospacing="1"/>
        <w:jc w:val="both"/>
        <w:rPr>
          <w:rFonts w:eastAsia="MS Mincho" w:cs="Courier New"/>
        </w:rPr>
      </w:pPr>
      <w:r w:rsidRPr="007D5DE2">
        <w:t xml:space="preserve"> </w:t>
      </w:r>
    </w:p>
    <w:p w14:paraId="2FDE0645" w14:textId="77777777" w:rsidR="00977664" w:rsidRDefault="00977664" w:rsidP="00977664">
      <w:pPr>
        <w:pStyle w:val="Paragrafoelenco"/>
        <w:numPr>
          <w:ilvl w:val="0"/>
          <w:numId w:val="3"/>
        </w:numPr>
        <w:ind w:left="567" w:hanging="567"/>
        <w:jc w:val="both"/>
        <w:rPr>
          <w:b/>
          <w:bCs/>
        </w:rPr>
      </w:pPr>
      <w:r w:rsidRPr="00640236">
        <w:rPr>
          <w:b/>
          <w:bCs/>
        </w:rPr>
        <w:t>te</w:t>
      </w:r>
      <w:r w:rsidRPr="00F81E17">
        <w:rPr>
          <w:b/>
          <w:bCs/>
        </w:rPr>
        <w:t xml:space="preserve">nuto altresì conto </w:t>
      </w:r>
      <w:r w:rsidRPr="00F81E17">
        <w:t xml:space="preserve">del complessivo quadro normativo vigente in tema di contenimento della spesa di personale, determinazione delle capacità </w:t>
      </w:r>
      <w:proofErr w:type="spellStart"/>
      <w:r w:rsidRPr="00F81E17">
        <w:t>assunzionali</w:t>
      </w:r>
      <w:proofErr w:type="spellEnd"/>
      <w:r w:rsidRPr="00F81E17">
        <w:t xml:space="preserve"> di personale a tempo indeterminato e limiti alle assunzioni di personale non a tempo indeterminato;</w:t>
      </w:r>
      <w:r w:rsidRPr="00F81E17">
        <w:rPr>
          <w:b/>
          <w:bCs/>
        </w:rPr>
        <w:t xml:space="preserve"> </w:t>
      </w:r>
    </w:p>
    <w:p w14:paraId="73A35E74" w14:textId="77777777" w:rsidR="00A92C9C" w:rsidRPr="00F81E17" w:rsidRDefault="00A92C9C" w:rsidP="00A92C9C">
      <w:pPr>
        <w:pStyle w:val="Paragrafoelenco"/>
        <w:ind w:left="567"/>
        <w:jc w:val="both"/>
        <w:rPr>
          <w:b/>
          <w:bCs/>
        </w:rPr>
      </w:pPr>
    </w:p>
    <w:p w14:paraId="5D6B7CBA" w14:textId="39E5B90D" w:rsidR="00977664" w:rsidRPr="00F81E17" w:rsidRDefault="00977664" w:rsidP="00977664">
      <w:pPr>
        <w:pStyle w:val="Paragrafoelenco"/>
        <w:numPr>
          <w:ilvl w:val="0"/>
          <w:numId w:val="3"/>
        </w:numPr>
        <w:ind w:left="567" w:hanging="567"/>
        <w:jc w:val="both"/>
      </w:pPr>
      <w:r w:rsidRPr="007D5DE2">
        <w:rPr>
          <w:b/>
          <w:bCs/>
        </w:rPr>
        <w:t>esaminata</w:t>
      </w:r>
      <w:r w:rsidR="00A92C9C" w:rsidRPr="007D5DE2">
        <w:rPr>
          <w:b/>
          <w:bCs/>
        </w:rPr>
        <w:t xml:space="preserve"> </w:t>
      </w:r>
      <w:r w:rsidR="00A92C9C" w:rsidRPr="007D5DE2">
        <w:rPr>
          <w:bCs/>
        </w:rPr>
        <w:t xml:space="preserve">la </w:t>
      </w:r>
      <w:r w:rsidR="00A92C9C" w:rsidRPr="007D5DE2">
        <w:t>Sezione 3 della proposta di PIAO “3. SEZIONE: ORGANIZZAZIONE E CAPITALE UMANO” contenente il 3.3 “Piano triennale dei fabbisogni di personale</w:t>
      </w:r>
      <w:proofErr w:type="gramStart"/>
      <w:r w:rsidR="00A92C9C" w:rsidRPr="007D5DE2">
        <w:t xml:space="preserve">”, </w:t>
      </w:r>
      <w:r w:rsidRPr="007D5DE2">
        <w:rPr>
          <w:b/>
          <w:bCs/>
        </w:rPr>
        <w:t xml:space="preserve"> </w:t>
      </w:r>
      <w:r w:rsidRPr="00F81E17">
        <w:t xml:space="preserve"> </w:t>
      </w:r>
      <w:proofErr w:type="gramEnd"/>
      <w:r w:rsidRPr="00F81E17">
        <w:t xml:space="preserve">e tenuto conto inoltre della relazione prot. n. </w:t>
      </w:r>
      <w:r w:rsidR="00A92C9C" w:rsidRPr="007D5DE2">
        <w:t xml:space="preserve">13253 del 15/6/2023 </w:t>
      </w:r>
      <w:r w:rsidRPr="00F81E17">
        <w:t xml:space="preserve">del </w:t>
      </w:r>
      <w:bookmarkStart w:id="0" w:name="_Hlk96952879"/>
      <w:r w:rsidRPr="00F81E17">
        <w:t>Responsabile Settore Ragioneria</w:t>
      </w:r>
      <w:bookmarkEnd w:id="0"/>
      <w:r w:rsidRPr="00F81E17">
        <w:t xml:space="preserve"> da cui si evince il mantenimento degli equilibri del bilancio di previsione 202</w:t>
      </w:r>
      <w:r w:rsidR="00A92C9C">
        <w:t>3</w:t>
      </w:r>
      <w:r w:rsidRPr="00F81E17">
        <w:t>-202</w:t>
      </w:r>
      <w:r w:rsidR="00A92C9C">
        <w:t>5</w:t>
      </w:r>
      <w:r w:rsidRPr="00F81E17">
        <w:t xml:space="preserve"> ex art. 193 del </w:t>
      </w:r>
      <w:proofErr w:type="spellStart"/>
      <w:r w:rsidRPr="00F81E17">
        <w:t>D.Lgs.</w:t>
      </w:r>
      <w:proofErr w:type="spellEnd"/>
      <w:r w:rsidRPr="00F81E17">
        <w:t xml:space="preserve"> 267/2000 ai fini dell’aggiornamento del piano del fabbisogno del personale; </w:t>
      </w:r>
    </w:p>
    <w:p w14:paraId="7F9CDDAF" w14:textId="77777777" w:rsidR="00977664" w:rsidRPr="00F81E17" w:rsidRDefault="00977664" w:rsidP="00977664">
      <w:pPr>
        <w:jc w:val="both"/>
      </w:pPr>
    </w:p>
    <w:p w14:paraId="3FF174EA" w14:textId="77777777" w:rsidR="00977664" w:rsidRPr="00F81E17" w:rsidRDefault="00977664" w:rsidP="00977664">
      <w:pPr>
        <w:jc w:val="center"/>
        <w:rPr>
          <w:b/>
          <w:bCs/>
        </w:rPr>
      </w:pPr>
      <w:r w:rsidRPr="00F81E17">
        <w:rPr>
          <w:b/>
          <w:bCs/>
        </w:rPr>
        <w:t>dà atto</w:t>
      </w:r>
    </w:p>
    <w:p w14:paraId="2D1F160B" w14:textId="77777777" w:rsidR="00977664" w:rsidRPr="00F81E17" w:rsidRDefault="00977664" w:rsidP="00977664">
      <w:pPr>
        <w:jc w:val="both"/>
      </w:pPr>
      <w:r w:rsidRPr="00F81E17">
        <w:t>di aver accertato che la programmazione triennale del fabbisogno di personale per gli anni 202</w:t>
      </w:r>
      <w:r w:rsidR="00A92C9C">
        <w:t>3</w:t>
      </w:r>
      <w:r w:rsidRPr="00F81E17">
        <w:t>/202</w:t>
      </w:r>
      <w:r w:rsidR="00A92C9C">
        <w:t>5</w:t>
      </w:r>
      <w:r w:rsidRPr="00F81E17">
        <w:t xml:space="preserve"> è improntata al rispetto:</w:t>
      </w:r>
    </w:p>
    <w:p w14:paraId="1C9D6017" w14:textId="77777777" w:rsidR="00977664" w:rsidRPr="00F81E17" w:rsidRDefault="00977664" w:rsidP="00977664">
      <w:pPr>
        <w:jc w:val="both"/>
      </w:pPr>
      <w:r w:rsidRPr="00F81E17">
        <w:t>- del principio della riduzione programmata delle spese di personale, inteso quale contenimento della spesa con riferimento al valore medio del triennio 2011-2013;</w:t>
      </w:r>
    </w:p>
    <w:p w14:paraId="5C7C1FC1" w14:textId="77777777" w:rsidR="00977664" w:rsidRDefault="00977664" w:rsidP="00977664">
      <w:pPr>
        <w:jc w:val="both"/>
      </w:pPr>
      <w:r w:rsidRPr="00F81E17">
        <w:t xml:space="preserve">- delle vigenti disposizioni in materia di contenimento della spesa di personale, determinazione </w:t>
      </w:r>
      <w:r w:rsidRPr="00F81E17">
        <w:rPr>
          <w:rFonts w:cs="Courier New"/>
        </w:rPr>
        <w:t xml:space="preserve">delle capacità </w:t>
      </w:r>
      <w:proofErr w:type="spellStart"/>
      <w:r w:rsidRPr="00F81E17">
        <w:rPr>
          <w:rFonts w:cs="Courier New"/>
        </w:rPr>
        <w:t>assunzionali</w:t>
      </w:r>
      <w:proofErr w:type="spellEnd"/>
      <w:r w:rsidRPr="00F81E17">
        <w:rPr>
          <w:rFonts w:cs="Courier New"/>
        </w:rPr>
        <w:t xml:space="preserve"> di personale a tempo indeterminato </w:t>
      </w:r>
      <w:r w:rsidRPr="00F81E17">
        <w:t>e limiti alle assunzioni di personale non a tempo indeterminato</w:t>
      </w:r>
      <w:r w:rsidR="00A92C9C">
        <w:t>;</w:t>
      </w:r>
    </w:p>
    <w:p w14:paraId="20DB214E" w14:textId="6C48331E" w:rsidR="00977664" w:rsidRDefault="00977664" w:rsidP="00977664">
      <w:pPr>
        <w:jc w:val="both"/>
      </w:pPr>
      <w:r>
        <w:t>- del mantenimento dell’equilibrio pluriennale di bilancio 202</w:t>
      </w:r>
      <w:r w:rsidR="00A92C9C">
        <w:t>3</w:t>
      </w:r>
      <w:r>
        <w:t>-202</w:t>
      </w:r>
      <w:r w:rsidR="00A92C9C">
        <w:t>5</w:t>
      </w:r>
      <w:r>
        <w:t xml:space="preserve"> a seguito dell’a</w:t>
      </w:r>
      <w:r w:rsidR="00A92C9C">
        <w:t xml:space="preserve">pprovazione del </w:t>
      </w:r>
      <w:r>
        <w:t xml:space="preserve">PIAO </w:t>
      </w:r>
      <w:r w:rsidR="00A92C9C">
        <w:t>2023 - 2025</w:t>
      </w:r>
      <w:r>
        <w:t>, così come anche attestato dal Responsabile del settore Ragioneria dott.ssa Ang</w:t>
      </w:r>
      <w:r w:rsidR="00A92C9C">
        <w:t>ela Del Bon con la relazione prot</w:t>
      </w:r>
      <w:r w:rsidR="00A92C9C" w:rsidRPr="007D5DE2">
        <w:t>.</w:t>
      </w:r>
      <w:r w:rsidRPr="007D5DE2">
        <w:t xml:space="preserve"> </w:t>
      </w:r>
      <w:r w:rsidR="00A92C9C" w:rsidRPr="007D5DE2">
        <w:t>13253 del 15/6/2023</w:t>
      </w:r>
      <w:r>
        <w:t>.</w:t>
      </w:r>
    </w:p>
    <w:p w14:paraId="62595E85" w14:textId="77777777" w:rsidR="006A3B40" w:rsidRDefault="006A3B40" w:rsidP="006A3B40">
      <w:pPr>
        <w:spacing w:line="360" w:lineRule="auto"/>
        <w:ind w:left="6372"/>
      </w:pPr>
      <w:r>
        <w:t xml:space="preserve">   </w:t>
      </w:r>
    </w:p>
    <w:p w14:paraId="6419592E" w14:textId="3531EAC8" w:rsidR="006A3B40" w:rsidRPr="002138DC" w:rsidRDefault="006A3B40" w:rsidP="006A3B40">
      <w:pPr>
        <w:spacing w:line="360" w:lineRule="auto"/>
        <w:ind w:left="6372"/>
      </w:pPr>
      <w:r>
        <w:t xml:space="preserve">          </w:t>
      </w:r>
      <w:r w:rsidRPr="002138DC">
        <w:t>L’Organo di Revisione</w:t>
      </w:r>
    </w:p>
    <w:p w14:paraId="3B7F211D" w14:textId="77777777" w:rsidR="006A3B40" w:rsidRPr="00A9637B" w:rsidRDefault="006A3B40" w:rsidP="006A3B40">
      <w:pPr>
        <w:pStyle w:val="Titolo"/>
        <w:ind w:left="-567" w:firstLine="567"/>
        <w:jc w:val="left"/>
        <w:rPr>
          <w:rFonts w:asciiTheme="majorHAnsi" w:hAnsiTheme="majorHAnsi" w:cstheme="majorHAnsi"/>
          <w:b w:val="0"/>
          <w:sz w:val="24"/>
          <w:szCs w:val="24"/>
        </w:rPr>
      </w:pPr>
      <w:r>
        <w:t xml:space="preserve">                                                                        </w:t>
      </w:r>
      <w:r w:rsidRPr="00A9637B">
        <w:rPr>
          <w:rFonts w:asciiTheme="majorHAnsi" w:hAnsiTheme="majorHAnsi" w:cstheme="majorHAnsi"/>
          <w:b w:val="0"/>
          <w:sz w:val="24"/>
          <w:szCs w:val="24"/>
        </w:rPr>
        <w:t>Dott. Claudio Cavallari</w:t>
      </w:r>
    </w:p>
    <w:p w14:paraId="1726227D" w14:textId="77777777" w:rsidR="006A3B40" w:rsidRPr="00A9637B" w:rsidRDefault="006A3B40" w:rsidP="006A3B40">
      <w:pPr>
        <w:pStyle w:val="Titolo"/>
        <w:rPr>
          <w:rFonts w:asciiTheme="majorHAnsi" w:hAnsiTheme="majorHAnsi" w:cstheme="majorHAnsi"/>
          <w:b w:val="0"/>
          <w:sz w:val="24"/>
          <w:szCs w:val="24"/>
        </w:rPr>
      </w:pPr>
      <w:r w:rsidRPr="00A9637B">
        <w:rPr>
          <w:rFonts w:asciiTheme="majorHAnsi" w:hAnsiTheme="majorHAnsi" w:cstheme="majorHAnsi"/>
          <w:b w:val="0"/>
          <w:sz w:val="24"/>
          <w:szCs w:val="24"/>
        </w:rPr>
        <w:t xml:space="preserve">                                                                                                           </w:t>
      </w:r>
      <w:r>
        <w:rPr>
          <w:rFonts w:asciiTheme="majorHAnsi" w:hAnsiTheme="majorHAnsi" w:cstheme="majorHAnsi"/>
          <w:b w:val="0"/>
          <w:sz w:val="24"/>
          <w:szCs w:val="24"/>
        </w:rPr>
        <w:t xml:space="preserve">                                        </w:t>
      </w:r>
      <w:r w:rsidRPr="00A9637B">
        <w:rPr>
          <w:rFonts w:asciiTheme="majorHAnsi" w:hAnsiTheme="majorHAnsi" w:cstheme="majorHAnsi"/>
          <w:b w:val="0"/>
          <w:sz w:val="24"/>
          <w:szCs w:val="24"/>
        </w:rPr>
        <w:t xml:space="preserve"> Dott.   Severino Gritti</w:t>
      </w:r>
    </w:p>
    <w:p w14:paraId="2D05DDCB" w14:textId="77777777" w:rsidR="006A3B40" w:rsidRDefault="006A3B40" w:rsidP="006A3B40">
      <w:pPr>
        <w:pStyle w:val="Titolo"/>
        <w:ind w:left="-567" w:firstLine="567"/>
        <w:rPr>
          <w:rFonts w:asciiTheme="majorHAnsi" w:hAnsiTheme="majorHAnsi" w:cstheme="majorHAnsi"/>
          <w:b w:val="0"/>
          <w:sz w:val="24"/>
          <w:szCs w:val="24"/>
        </w:rPr>
      </w:pPr>
      <w:r w:rsidRPr="00A9637B">
        <w:rPr>
          <w:rFonts w:asciiTheme="majorHAnsi" w:hAnsiTheme="majorHAnsi" w:cstheme="majorHAnsi"/>
          <w:b w:val="0"/>
          <w:sz w:val="24"/>
          <w:szCs w:val="24"/>
        </w:rPr>
        <w:t xml:space="preserve">                                                                                                                    </w:t>
      </w:r>
      <w:r>
        <w:rPr>
          <w:rFonts w:asciiTheme="majorHAnsi" w:hAnsiTheme="majorHAnsi" w:cstheme="majorHAnsi"/>
          <w:b w:val="0"/>
          <w:sz w:val="24"/>
          <w:szCs w:val="24"/>
        </w:rPr>
        <w:t xml:space="preserve">                                           </w:t>
      </w:r>
      <w:r w:rsidRPr="00A9637B">
        <w:rPr>
          <w:rFonts w:asciiTheme="majorHAnsi" w:hAnsiTheme="majorHAnsi" w:cstheme="majorHAnsi"/>
          <w:b w:val="0"/>
          <w:sz w:val="24"/>
          <w:szCs w:val="24"/>
        </w:rPr>
        <w:t xml:space="preserve">    Dott.ssa Sabrina Mazzoletti</w:t>
      </w:r>
    </w:p>
    <w:p w14:paraId="551A7A0E" w14:textId="24213B49" w:rsidR="006A3B40" w:rsidRPr="00A9637B" w:rsidRDefault="006A3B40" w:rsidP="006A3B40">
      <w:pPr>
        <w:pStyle w:val="Titolo"/>
        <w:ind w:left="-567" w:firstLine="567"/>
        <w:rPr>
          <w:rFonts w:asciiTheme="majorHAnsi" w:hAnsiTheme="majorHAnsi" w:cstheme="majorHAnsi"/>
          <w:b w:val="0"/>
          <w:sz w:val="24"/>
          <w:szCs w:val="24"/>
        </w:rPr>
      </w:pPr>
      <w:r>
        <w:rPr>
          <w:rFonts w:asciiTheme="majorHAnsi" w:hAnsiTheme="majorHAnsi" w:cstheme="majorHAnsi"/>
          <w:b w:val="0"/>
          <w:sz w:val="24"/>
          <w:szCs w:val="24"/>
        </w:rPr>
        <w:t xml:space="preserve">                                                                                                                                                                     </w:t>
      </w:r>
      <w:proofErr w:type="gramStart"/>
      <w:r>
        <w:rPr>
          <w:rFonts w:asciiTheme="majorHAnsi" w:hAnsiTheme="majorHAnsi" w:cstheme="majorHAnsi"/>
          <w:b w:val="0"/>
          <w:sz w:val="24"/>
          <w:szCs w:val="24"/>
        </w:rPr>
        <w:t>( assente</w:t>
      </w:r>
      <w:proofErr w:type="gramEnd"/>
      <w:r>
        <w:rPr>
          <w:rFonts w:asciiTheme="majorHAnsi" w:hAnsiTheme="majorHAnsi" w:cstheme="majorHAnsi"/>
          <w:b w:val="0"/>
          <w:sz w:val="24"/>
          <w:szCs w:val="24"/>
        </w:rPr>
        <w:t xml:space="preserve"> giustificata )</w:t>
      </w:r>
    </w:p>
    <w:p w14:paraId="73C94599" w14:textId="77777777" w:rsidR="006A3B40" w:rsidRPr="002138DC" w:rsidRDefault="006A3B40" w:rsidP="006A3B40">
      <w:pPr>
        <w:autoSpaceDE w:val="0"/>
        <w:autoSpaceDN w:val="0"/>
        <w:adjustRightInd w:val="0"/>
        <w:ind w:left="6372"/>
        <w:jc w:val="both"/>
        <w:rPr>
          <w:sz w:val="20"/>
          <w:szCs w:val="20"/>
        </w:rPr>
      </w:pPr>
      <w:r w:rsidRPr="002138DC">
        <w:rPr>
          <w:sz w:val="20"/>
          <w:szCs w:val="20"/>
        </w:rPr>
        <w:t xml:space="preserve">   </w:t>
      </w:r>
      <w:r>
        <w:rPr>
          <w:sz w:val="20"/>
          <w:szCs w:val="20"/>
        </w:rPr>
        <w:t xml:space="preserve">               </w:t>
      </w:r>
      <w:r w:rsidRPr="002138DC">
        <w:rPr>
          <w:sz w:val="20"/>
          <w:szCs w:val="20"/>
        </w:rPr>
        <w:t>(sottoscritto digitalmente)</w:t>
      </w:r>
    </w:p>
    <w:p w14:paraId="0B7FE89C" w14:textId="77777777" w:rsidR="006A3B40" w:rsidRPr="002138DC" w:rsidRDefault="006A3B40" w:rsidP="006A3B40">
      <w:pPr>
        <w:tabs>
          <w:tab w:val="left" w:pos="737"/>
          <w:tab w:val="left" w:pos="2438"/>
          <w:tab w:val="left" w:pos="4536"/>
          <w:tab w:val="left" w:pos="4762"/>
          <w:tab w:val="left" w:pos="4876"/>
          <w:tab w:val="left" w:pos="5329"/>
          <w:tab w:val="left" w:pos="5443"/>
          <w:tab w:val="left" w:pos="5556"/>
          <w:tab w:val="left" w:pos="6520"/>
          <w:tab w:val="left" w:pos="7030"/>
          <w:tab w:val="left" w:pos="7144"/>
        </w:tabs>
        <w:autoSpaceDE w:val="0"/>
        <w:autoSpaceDN w:val="0"/>
        <w:adjustRightInd w:val="0"/>
        <w:jc w:val="both"/>
        <w:rPr>
          <w:b/>
        </w:rPr>
      </w:pPr>
    </w:p>
    <w:p w14:paraId="450B5D0C" w14:textId="77777777" w:rsidR="006A3B40" w:rsidRPr="009973E0" w:rsidRDefault="006A3B40" w:rsidP="006A3B40">
      <w:pPr>
        <w:pStyle w:val="Rientrocorpodeltesto"/>
        <w:tabs>
          <w:tab w:val="left" w:pos="5940"/>
        </w:tabs>
        <w:spacing w:line="240" w:lineRule="auto"/>
        <w:ind w:firstLine="0"/>
        <w:rPr>
          <w:color w:val="FF0000"/>
          <w:sz w:val="22"/>
          <w:szCs w:val="22"/>
          <w:lang w:val="it-IT"/>
        </w:rPr>
      </w:pPr>
    </w:p>
    <w:p w14:paraId="5FFD6DEC" w14:textId="77777777" w:rsidR="006A3B40" w:rsidRPr="009973E0" w:rsidRDefault="006A3B40" w:rsidP="006A3B40">
      <w:pPr>
        <w:pStyle w:val="Rientrocorpodeltesto"/>
        <w:tabs>
          <w:tab w:val="left" w:pos="5940"/>
        </w:tabs>
        <w:spacing w:line="240" w:lineRule="auto"/>
        <w:ind w:firstLine="0"/>
        <w:rPr>
          <w:color w:val="FF0000"/>
          <w:sz w:val="22"/>
          <w:szCs w:val="22"/>
        </w:rPr>
      </w:pPr>
    </w:p>
    <w:p w14:paraId="28DDE7FB" w14:textId="77777777" w:rsidR="006A3B40" w:rsidRPr="006A3B40" w:rsidRDefault="006A3B40" w:rsidP="00977664">
      <w:pPr>
        <w:jc w:val="both"/>
        <w:rPr>
          <w:lang w:val="x-none"/>
        </w:rPr>
      </w:pPr>
    </w:p>
    <w:p w14:paraId="11998049" w14:textId="77777777" w:rsidR="00977664" w:rsidRPr="00F81E17" w:rsidRDefault="00977664" w:rsidP="00977664">
      <w:pPr>
        <w:pStyle w:val="Paragrafoelenco"/>
        <w:jc w:val="both"/>
        <w:rPr>
          <w:color w:val="FF0000"/>
        </w:rPr>
      </w:pPr>
    </w:p>
    <w:p w14:paraId="48DB26EB" w14:textId="77777777" w:rsidR="002E413C" w:rsidRDefault="002E413C"/>
    <w:sectPr w:rsidR="002E4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907"/>
    <w:multiLevelType w:val="hybridMultilevel"/>
    <w:tmpl w:val="D7DE1BCA"/>
    <w:lvl w:ilvl="0" w:tplc="53EAB21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44DC5"/>
    <w:multiLevelType w:val="hybridMultilevel"/>
    <w:tmpl w:val="78ACF5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96785F"/>
    <w:multiLevelType w:val="hybridMultilevel"/>
    <w:tmpl w:val="38EC0930"/>
    <w:lvl w:ilvl="0" w:tplc="BEDEE69A">
      <w:numFmt w:val="bullet"/>
      <w:lvlText w:val="-"/>
      <w:lvlJc w:val="left"/>
      <w:pPr>
        <w:ind w:left="720" w:hanging="360"/>
      </w:pPr>
      <w:rPr>
        <w:rFonts w:ascii="Calibri" w:eastAsia="MS Mincho"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0301014">
    <w:abstractNumId w:val="0"/>
  </w:num>
  <w:num w:numId="2" w16cid:durableId="1309702241">
    <w:abstractNumId w:val="2"/>
  </w:num>
  <w:num w:numId="3" w16cid:durableId="90114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64"/>
    <w:rsid w:val="00181F5A"/>
    <w:rsid w:val="002E413C"/>
    <w:rsid w:val="00446D52"/>
    <w:rsid w:val="00640236"/>
    <w:rsid w:val="006A3B40"/>
    <w:rsid w:val="007D5DE2"/>
    <w:rsid w:val="0080278D"/>
    <w:rsid w:val="00977664"/>
    <w:rsid w:val="00A92C9C"/>
    <w:rsid w:val="00F06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34D2"/>
  <w15:chartTrackingRefBased/>
  <w15:docId w15:val="{C574E9B5-5045-4415-A708-DF2DC885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7664"/>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664"/>
    <w:pPr>
      <w:ind w:left="720"/>
      <w:contextualSpacing/>
    </w:pPr>
  </w:style>
  <w:style w:type="paragraph" w:styleId="Rientrocorpodeltesto">
    <w:name w:val="Body Text Indent"/>
    <w:basedOn w:val="Normale"/>
    <w:link w:val="RientrocorpodeltestoCarattere"/>
    <w:uiPriority w:val="99"/>
    <w:rsid w:val="006A3B40"/>
    <w:pPr>
      <w:spacing w:line="360" w:lineRule="auto"/>
      <w:ind w:firstLine="708"/>
      <w:jc w:val="both"/>
    </w:pPr>
    <w:rPr>
      <w:rFonts w:ascii="Times New Roman" w:eastAsia="Times New Roman" w:hAnsi="Times New Roman" w:cs="Times New Roman"/>
      <w:lang w:val="x-none" w:eastAsia="x-none"/>
    </w:rPr>
  </w:style>
  <w:style w:type="character" w:customStyle="1" w:styleId="RientrocorpodeltestoCarattere">
    <w:name w:val="Rientro corpo del testo Carattere"/>
    <w:basedOn w:val="Carpredefinitoparagrafo"/>
    <w:link w:val="Rientrocorpodeltesto"/>
    <w:uiPriority w:val="99"/>
    <w:rsid w:val="006A3B40"/>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6A3B40"/>
    <w:pPr>
      <w:widowControl w:val="0"/>
      <w:overflowPunct w:val="0"/>
      <w:autoSpaceDE w:val="0"/>
      <w:autoSpaceDN w:val="0"/>
      <w:adjustRightInd w:val="0"/>
      <w:spacing w:after="240"/>
      <w:jc w:val="center"/>
    </w:pPr>
    <w:rPr>
      <w:rFonts w:ascii="Arial" w:eastAsia="Times New Roman" w:hAnsi="Arial" w:cs="Times New Roman"/>
      <w:b/>
      <w:smallCaps/>
      <w:sz w:val="44"/>
      <w:szCs w:val="20"/>
    </w:rPr>
  </w:style>
  <w:style w:type="character" w:customStyle="1" w:styleId="TitoloCarattere">
    <w:name w:val="Titolo Carattere"/>
    <w:basedOn w:val="Carpredefinitoparagrafo"/>
    <w:link w:val="Titolo"/>
    <w:rsid w:val="006A3B40"/>
    <w:rPr>
      <w:rFonts w:ascii="Arial" w:eastAsia="Times New Roman" w:hAnsi="Arial" w:cs="Times New Roman"/>
      <w:b/>
      <w:smallCaps/>
      <w:sz w:val="4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850</Words>
  <Characters>4847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Badari</dc:creator>
  <cp:keywords/>
  <dc:description/>
  <cp:lastModifiedBy>CAVALLARI FEDERICO</cp:lastModifiedBy>
  <cp:revision>9</cp:revision>
  <dcterms:created xsi:type="dcterms:W3CDTF">2023-06-23T08:32:00Z</dcterms:created>
  <dcterms:modified xsi:type="dcterms:W3CDTF">2023-06-23T10:43:00Z</dcterms:modified>
</cp:coreProperties>
</file>